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8419B1" w14:textId="5B6D2A20" w:rsidR="003D4F0E" w:rsidRPr="00532D66" w:rsidRDefault="003D4F0E" w:rsidP="003D4F0E">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sidR="00532D66">
        <w:rPr>
          <w:rFonts w:eastAsia="SimSun" w:cs="Arial"/>
          <w:noProof w:val="0"/>
          <w:kern w:val="2"/>
          <w:sz w:val="28"/>
          <w:szCs w:val="28"/>
          <w:lang w:val="sv-SE" w:eastAsia="ko-KR"/>
        </w:rPr>
        <w:t>4</w:t>
      </w:r>
      <w:r w:rsidR="008D0BD1">
        <w:rPr>
          <w:rFonts w:eastAsia="SimSun" w:cs="Arial"/>
          <w:noProof w:val="0"/>
          <w:kern w:val="2"/>
          <w:sz w:val="28"/>
          <w:szCs w:val="28"/>
          <w:lang w:val="sv-SE" w:eastAsia="ko-KR"/>
        </w:rPr>
        <w:t>B</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00276581" w:rsidRPr="00276581">
        <w:rPr>
          <w:rFonts w:eastAsia="SimSun" w:cs="Arial"/>
          <w:noProof w:val="0"/>
          <w:kern w:val="2"/>
          <w:sz w:val="28"/>
          <w:szCs w:val="28"/>
          <w:lang w:val="sv-SE" w:eastAsia="ko-KR"/>
        </w:rPr>
        <w:t>R1-2103334</w:t>
      </w:r>
    </w:p>
    <w:p w14:paraId="4FDA8852" w14:textId="4B0E9C8C" w:rsidR="003D4F0E" w:rsidRDefault="00532D66" w:rsidP="003D4F0E">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 xml:space="preserve">Online, </w:t>
      </w:r>
      <w:r w:rsidR="008D0BD1">
        <w:rPr>
          <w:rFonts w:ascii="Arial" w:eastAsia="SimSun" w:hAnsi="Arial" w:cs="Arial"/>
          <w:b/>
          <w:kern w:val="2"/>
          <w:sz w:val="28"/>
          <w:szCs w:val="28"/>
          <w:lang w:val="sv-SE" w:eastAsia="ko-KR"/>
        </w:rPr>
        <w:t xml:space="preserve">12 </w:t>
      </w:r>
      <w:r w:rsidR="003D4F0E">
        <w:rPr>
          <w:rFonts w:ascii="Arial" w:eastAsia="SimSun" w:hAnsi="Arial" w:cs="Arial"/>
          <w:b/>
          <w:kern w:val="2"/>
          <w:sz w:val="28"/>
          <w:szCs w:val="28"/>
          <w:lang w:val="sv-SE" w:eastAsia="ko-KR"/>
        </w:rPr>
        <w:t xml:space="preserve">– </w:t>
      </w:r>
      <w:r w:rsidR="008D0BD1">
        <w:rPr>
          <w:rFonts w:ascii="Arial" w:eastAsia="SimSun" w:hAnsi="Arial" w:cs="Arial"/>
          <w:b/>
          <w:kern w:val="2"/>
          <w:sz w:val="28"/>
          <w:szCs w:val="28"/>
          <w:lang w:val="sv-SE" w:eastAsia="ko-KR"/>
        </w:rPr>
        <w:t>20</w:t>
      </w:r>
      <w:r w:rsidR="003D4F0E">
        <w:rPr>
          <w:rFonts w:ascii="Arial" w:eastAsia="SimSun" w:hAnsi="Arial" w:cs="Arial"/>
          <w:b/>
          <w:kern w:val="2"/>
          <w:sz w:val="28"/>
          <w:szCs w:val="28"/>
          <w:lang w:val="sv-SE" w:eastAsia="ko-KR"/>
        </w:rPr>
        <w:t xml:space="preserve"> </w:t>
      </w:r>
      <w:r w:rsidR="008D0BD1">
        <w:rPr>
          <w:rFonts w:ascii="Arial" w:eastAsia="SimSun" w:hAnsi="Arial" w:cs="Arial"/>
          <w:b/>
          <w:kern w:val="2"/>
          <w:sz w:val="28"/>
          <w:szCs w:val="28"/>
          <w:lang w:val="sv-SE" w:eastAsia="ko-KR"/>
        </w:rPr>
        <w:t>April</w:t>
      </w:r>
      <w:r>
        <w:rPr>
          <w:rFonts w:ascii="Arial" w:eastAsia="SimSun" w:hAnsi="Arial" w:cs="Arial"/>
          <w:b/>
          <w:kern w:val="2"/>
          <w:sz w:val="28"/>
          <w:szCs w:val="28"/>
          <w:lang w:val="sv-SE" w:eastAsia="ko-KR"/>
        </w:rPr>
        <w:t xml:space="preserve"> 2021</w:t>
      </w:r>
    </w:p>
    <w:p w14:paraId="79986111" w14:textId="77777777" w:rsidR="000D41C4" w:rsidRPr="003D4F0E" w:rsidRDefault="000D41C4" w:rsidP="00634235">
      <w:pPr>
        <w:tabs>
          <w:tab w:val="left" w:pos="1985"/>
        </w:tabs>
        <w:spacing w:after="0"/>
        <w:ind w:left="0" w:firstLine="0"/>
        <w:rPr>
          <w:rFonts w:ascii="Arial" w:eastAsia="맑은 고딕" w:hAnsi="Arial"/>
          <w:b/>
          <w:sz w:val="24"/>
          <w:lang w:val="sv-SE" w:eastAsia="ko-KR"/>
        </w:rPr>
      </w:pPr>
    </w:p>
    <w:p w14:paraId="65D0CC4C" w14:textId="0A987EE7"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5336D3">
        <w:rPr>
          <w:rFonts w:ascii="Arial" w:hAnsi="Arial"/>
          <w:sz w:val="28"/>
          <w:szCs w:val="28"/>
          <w:lang w:val="en-US"/>
        </w:rPr>
        <w:t>5</w:t>
      </w:r>
      <w:r w:rsidR="008D0BD1">
        <w:rPr>
          <w:rFonts w:ascii="Arial" w:hAnsi="Arial"/>
          <w:sz w:val="28"/>
          <w:szCs w:val="28"/>
          <w:lang w:val="en-US"/>
        </w:rPr>
        <w:t>.2</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2B73F02C"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5336D3">
        <w:rPr>
          <w:rFonts w:ascii="Arial" w:hAnsi="Arial"/>
          <w:sz w:val="28"/>
          <w:szCs w:val="28"/>
        </w:rPr>
        <w:t>Discussion on P</w:t>
      </w:r>
      <w:r w:rsidR="005336D3" w:rsidRPr="005336D3">
        <w:rPr>
          <w:rFonts w:ascii="Arial" w:hAnsi="Arial"/>
          <w:sz w:val="28"/>
          <w:szCs w:val="28"/>
        </w:rPr>
        <w:t xml:space="preserve">hysical </w:t>
      </w:r>
      <w:r w:rsidR="005336D3">
        <w:rPr>
          <w:rFonts w:ascii="Arial" w:hAnsi="Arial"/>
          <w:sz w:val="28"/>
          <w:szCs w:val="28"/>
        </w:rPr>
        <w:t>L</w:t>
      </w:r>
      <w:r w:rsidR="005336D3" w:rsidRPr="005336D3">
        <w:rPr>
          <w:rFonts w:ascii="Arial" w:hAnsi="Arial"/>
          <w:sz w:val="28"/>
          <w:szCs w:val="28"/>
        </w:rPr>
        <w:t xml:space="preserve">ayer </w:t>
      </w:r>
      <w:r w:rsidR="005336D3">
        <w:rPr>
          <w:rFonts w:ascii="Arial" w:hAnsi="Arial"/>
          <w:sz w:val="28"/>
          <w:szCs w:val="28"/>
        </w:rPr>
        <w:t>A</w:t>
      </w:r>
      <w:r w:rsidR="005336D3" w:rsidRPr="005336D3">
        <w:rPr>
          <w:rFonts w:ascii="Arial" w:hAnsi="Arial"/>
          <w:sz w:val="28"/>
          <w:szCs w:val="28"/>
        </w:rPr>
        <w:t xml:space="preserve">spects of </w:t>
      </w:r>
      <w:r w:rsidR="005336D3">
        <w:rPr>
          <w:rFonts w:ascii="Arial" w:hAnsi="Arial"/>
          <w:sz w:val="28"/>
          <w:szCs w:val="28"/>
        </w:rPr>
        <w:t>S</w:t>
      </w:r>
      <w:r w:rsidR="005336D3" w:rsidRPr="005336D3">
        <w:rPr>
          <w:rFonts w:ascii="Arial" w:hAnsi="Arial"/>
          <w:sz w:val="28"/>
          <w:szCs w:val="28"/>
        </w:rPr>
        <w:t xml:space="preserve">mall </w:t>
      </w:r>
      <w:r w:rsidR="005336D3">
        <w:rPr>
          <w:rFonts w:ascii="Arial" w:hAnsi="Arial"/>
          <w:sz w:val="28"/>
          <w:szCs w:val="28"/>
        </w:rPr>
        <w:t>D</w:t>
      </w:r>
      <w:r w:rsidR="005336D3" w:rsidRPr="005336D3">
        <w:rPr>
          <w:rFonts w:ascii="Arial" w:hAnsi="Arial"/>
          <w:sz w:val="28"/>
          <w:szCs w:val="28"/>
        </w:rPr>
        <w:t xml:space="preserve">ata </w:t>
      </w:r>
      <w:r w:rsidR="005336D3">
        <w:rPr>
          <w:rFonts w:ascii="Arial" w:hAnsi="Arial"/>
          <w:sz w:val="28"/>
          <w:szCs w:val="28"/>
        </w:rPr>
        <w:t>T</w:t>
      </w:r>
      <w:r w:rsidR="005336D3" w:rsidRPr="005336D3">
        <w:rPr>
          <w:rFonts w:ascii="Arial" w:hAnsi="Arial"/>
          <w:sz w:val="28"/>
          <w:szCs w:val="28"/>
        </w:rPr>
        <w:t>ransmission</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66C088DE" w14:textId="2CF0086A" w:rsidR="0030398A" w:rsidRDefault="0030398A"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0398A">
        <w:rPr>
          <w:rFonts w:eastAsia="바탕"/>
          <w:sz w:val="22"/>
          <w:szCs w:val="22"/>
          <w:lang w:eastAsia="ko-KR"/>
        </w:rPr>
        <w:t>RAN2 has started work on the NR Small Data Enhancements WI (RP-201305). The objectives of this WI include solutions for RACH based small data transmission (RA-SDT) and Configured Grant based small data transmissions (CG-SDT).</w:t>
      </w:r>
    </w:p>
    <w:p w14:paraId="57BE2EA9" w14:textId="610827AC" w:rsidR="004F610D" w:rsidRDefault="004F610D" w:rsidP="004F610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In RAN1#104-e, </w:t>
      </w:r>
      <w:r>
        <w:rPr>
          <w:rFonts w:eastAsia="바탕"/>
          <w:sz w:val="22"/>
          <w:szCs w:val="22"/>
          <w:lang w:eastAsia="ko-KR"/>
        </w:rPr>
        <w:t xml:space="preserve">RAN1 replied to RAN2 LS in </w:t>
      </w:r>
      <w:r w:rsidRPr="008D0BD1">
        <w:rPr>
          <w:rFonts w:eastAsia="바탕"/>
          <w:sz w:val="22"/>
          <w:szCs w:val="22"/>
          <w:lang w:eastAsia="ko-KR"/>
        </w:rPr>
        <w:t>R1-2102075</w:t>
      </w:r>
      <w:r>
        <w:rPr>
          <w:rFonts w:eastAsia="바탕"/>
          <w:sz w:val="22"/>
          <w:szCs w:val="22"/>
          <w:lang w:eastAsia="ko-KR"/>
        </w:rPr>
        <w:t>.</w:t>
      </w:r>
    </w:p>
    <w:tbl>
      <w:tblPr>
        <w:tblStyle w:val="a8"/>
        <w:tblW w:w="0" w:type="auto"/>
        <w:tblInd w:w="137" w:type="dxa"/>
        <w:tblLook w:val="04A0" w:firstRow="1" w:lastRow="0" w:firstColumn="1" w:lastColumn="0" w:noHBand="0" w:noVBand="1"/>
      </w:tblPr>
      <w:tblGrid>
        <w:gridCol w:w="9491"/>
      </w:tblGrid>
      <w:tr w:rsidR="004F610D" w14:paraId="2C251004" w14:textId="77777777" w:rsidTr="004F610D">
        <w:tc>
          <w:tcPr>
            <w:tcW w:w="9491" w:type="dxa"/>
          </w:tcPr>
          <w:p w14:paraId="3610E508" w14:textId="77777777" w:rsidR="004F610D" w:rsidRPr="008577B8" w:rsidRDefault="004F610D" w:rsidP="00FB1F24">
            <w:pPr>
              <w:spacing w:after="120"/>
              <w:ind w:left="0" w:firstLine="0"/>
              <w:rPr>
                <w:rFonts w:ascii="Arial" w:hAnsi="Arial" w:cs="Arial"/>
                <w:b/>
                <w:color w:val="000000"/>
                <w:u w:val="single"/>
              </w:rPr>
            </w:pPr>
            <w:r>
              <w:rPr>
                <w:rFonts w:ascii="Arial" w:hAnsi="Arial" w:cs="Arial"/>
                <w:b/>
                <w:color w:val="000000"/>
                <w:u w:val="single"/>
              </w:rPr>
              <w:t xml:space="preserve">For </w:t>
            </w:r>
            <w:r w:rsidRPr="008577B8">
              <w:rPr>
                <w:rFonts w:ascii="Arial" w:hAnsi="Arial" w:cs="Arial"/>
                <w:b/>
                <w:color w:val="000000"/>
                <w:u w:val="single"/>
              </w:rPr>
              <w:t>RA-SDT</w:t>
            </w:r>
          </w:p>
          <w:p w14:paraId="412F435D" w14:textId="77777777" w:rsidR="004F610D" w:rsidRPr="008D0BD1" w:rsidRDefault="004F610D" w:rsidP="00FB1F24">
            <w:pPr>
              <w:pStyle w:val="a0"/>
              <w:numPr>
                <w:ilvl w:val="0"/>
                <w:numId w:val="10"/>
              </w:numPr>
              <w:wordWrap/>
              <w:overflowPunct/>
              <w:snapToGrid w:val="0"/>
              <w:spacing w:after="60"/>
              <w:jc w:val="both"/>
              <w:textAlignment w:val="auto"/>
              <w:rPr>
                <w:rFonts w:ascii="Arial" w:hAnsi="Arial" w:cs="Arial"/>
                <w:sz w:val="20"/>
                <w:szCs w:val="20"/>
              </w:rPr>
            </w:pPr>
            <w:r w:rsidRPr="008D0BD1">
              <w:rPr>
                <w:rFonts w:ascii="Arial" w:hAnsi="Arial" w:cs="Arial"/>
                <w:sz w:val="20"/>
                <w:szCs w:val="20"/>
              </w:rPr>
              <w:t>From RAN1 perspective, at least a separate SearchSpace that is different from the existing common SearchSpace should be supported for monitoring the PDCCH addressed to the C-RNTI after successful completion of the RACH procedure during RA-SDT</w:t>
            </w:r>
          </w:p>
          <w:p w14:paraId="4D38305C" w14:textId="77777777" w:rsidR="004F610D" w:rsidRPr="008D0BD1" w:rsidRDefault="004F610D" w:rsidP="00FB1F24">
            <w:pPr>
              <w:pStyle w:val="a0"/>
              <w:numPr>
                <w:ilvl w:val="1"/>
                <w:numId w:val="10"/>
              </w:numPr>
              <w:wordWrap/>
              <w:overflowPunct/>
              <w:snapToGrid w:val="0"/>
              <w:spacing w:after="60"/>
              <w:jc w:val="both"/>
              <w:textAlignment w:val="auto"/>
              <w:rPr>
                <w:rFonts w:ascii="Arial" w:hAnsi="Arial" w:cs="Arial"/>
                <w:sz w:val="20"/>
                <w:szCs w:val="20"/>
              </w:rPr>
            </w:pPr>
            <w:r w:rsidRPr="008D0BD1">
              <w:rPr>
                <w:rFonts w:ascii="Arial" w:hAnsi="Arial" w:cs="Arial"/>
                <w:sz w:val="20"/>
                <w:szCs w:val="20"/>
              </w:rPr>
              <w:t>It is up to RAN2 decision if the separate SearchSpace is UE-specific or common to the UEs performing RA-SDT</w:t>
            </w:r>
          </w:p>
          <w:p w14:paraId="7FA410A3" w14:textId="77777777" w:rsidR="004F610D" w:rsidRPr="008D0BD1" w:rsidRDefault="004F610D" w:rsidP="00FB1F24">
            <w:pPr>
              <w:pStyle w:val="a0"/>
              <w:numPr>
                <w:ilvl w:val="0"/>
                <w:numId w:val="10"/>
              </w:numPr>
              <w:wordWrap/>
              <w:overflowPunct/>
              <w:snapToGrid w:val="0"/>
              <w:spacing w:after="60"/>
              <w:jc w:val="both"/>
              <w:textAlignment w:val="auto"/>
              <w:rPr>
                <w:sz w:val="20"/>
                <w:szCs w:val="20"/>
              </w:rPr>
            </w:pPr>
            <w:r w:rsidRPr="008D0BD1">
              <w:rPr>
                <w:rFonts w:ascii="Arial" w:hAnsi="Arial" w:cs="Arial"/>
                <w:sz w:val="20"/>
                <w:szCs w:val="20"/>
              </w:rPr>
              <w:t>If the separate SearchSpace is not configured, type-1 PDCCH CSS can be reused.</w:t>
            </w:r>
          </w:p>
          <w:p w14:paraId="541F278A" w14:textId="77777777" w:rsidR="004F610D" w:rsidRPr="008D0BD1" w:rsidRDefault="004F610D" w:rsidP="00FB1F24">
            <w:pPr>
              <w:pStyle w:val="a0"/>
              <w:numPr>
                <w:ilvl w:val="0"/>
                <w:numId w:val="10"/>
              </w:numPr>
              <w:wordWrap/>
              <w:overflowPunct/>
              <w:snapToGrid w:val="0"/>
              <w:spacing w:after="60"/>
              <w:jc w:val="both"/>
              <w:textAlignment w:val="auto"/>
              <w:rPr>
                <w:sz w:val="20"/>
                <w:szCs w:val="20"/>
              </w:rPr>
            </w:pPr>
            <w:r w:rsidRPr="008D0BD1">
              <w:rPr>
                <w:rFonts w:ascii="Arial" w:hAnsi="Arial" w:cs="Arial"/>
                <w:sz w:val="20"/>
                <w:szCs w:val="20"/>
                <w:lang w:eastAsia="zh-CN"/>
              </w:rPr>
              <w:t>FFS UE-specific CORESET or common CORESET</w:t>
            </w:r>
          </w:p>
          <w:p w14:paraId="4A3CA961" w14:textId="77777777" w:rsidR="004F610D" w:rsidRPr="00DE404E" w:rsidRDefault="004F610D" w:rsidP="00FB1F24">
            <w:pPr>
              <w:spacing w:after="120"/>
              <w:ind w:left="0" w:firstLine="0"/>
              <w:rPr>
                <w:rFonts w:ascii="Arial" w:hAnsi="Arial" w:cs="Arial"/>
                <w:b/>
                <w:color w:val="000000"/>
                <w:u w:val="single"/>
                <w:lang w:val="en-US"/>
              </w:rPr>
            </w:pPr>
            <w:r w:rsidRPr="00DE404E">
              <w:rPr>
                <w:rFonts w:ascii="Arial" w:hAnsi="Arial" w:cs="Arial"/>
                <w:b/>
                <w:color w:val="000000"/>
                <w:u w:val="single"/>
                <w:lang w:val="en-US"/>
              </w:rPr>
              <w:t>For CG-SDT</w:t>
            </w:r>
          </w:p>
          <w:p w14:paraId="143ADCB0" w14:textId="77777777" w:rsidR="004F610D" w:rsidRPr="008D0BD1" w:rsidRDefault="004F610D" w:rsidP="00FB1F24">
            <w:pPr>
              <w:pStyle w:val="a0"/>
              <w:numPr>
                <w:ilvl w:val="0"/>
                <w:numId w:val="11"/>
              </w:numPr>
              <w:wordWrap/>
              <w:overflowPunct/>
              <w:snapToGrid w:val="0"/>
              <w:spacing w:after="60"/>
              <w:jc w:val="both"/>
              <w:textAlignment w:val="auto"/>
              <w:rPr>
                <w:rFonts w:ascii="Arial" w:hAnsi="Arial" w:cs="Arial"/>
                <w:sz w:val="20"/>
                <w:szCs w:val="20"/>
              </w:rPr>
            </w:pPr>
            <w:r w:rsidRPr="008D0BD1">
              <w:rPr>
                <w:rFonts w:ascii="Arial" w:hAnsi="Arial" w:cs="Arial"/>
                <w:sz w:val="20"/>
                <w:szCs w:val="20"/>
              </w:rPr>
              <w:t>One or multiple SSBs can be associated with each CG configuration for CG-SDT.</w:t>
            </w:r>
          </w:p>
          <w:p w14:paraId="3130F560" w14:textId="77777777" w:rsidR="004F610D" w:rsidRPr="008D0BD1" w:rsidRDefault="004F610D" w:rsidP="00FB1F24">
            <w:pPr>
              <w:pStyle w:val="a0"/>
              <w:numPr>
                <w:ilvl w:val="0"/>
                <w:numId w:val="12"/>
              </w:numPr>
              <w:wordWrap/>
              <w:overflowPunct/>
              <w:snapToGrid w:val="0"/>
              <w:spacing w:after="60"/>
              <w:jc w:val="both"/>
              <w:textAlignment w:val="auto"/>
              <w:rPr>
                <w:rFonts w:ascii="Arial" w:hAnsi="Arial" w:cs="Arial"/>
                <w:sz w:val="20"/>
                <w:szCs w:val="20"/>
                <w:lang w:eastAsia="zh-CN"/>
              </w:rPr>
            </w:pPr>
            <w:r w:rsidRPr="008D0BD1">
              <w:rPr>
                <w:rFonts w:ascii="Arial" w:hAnsi="Arial" w:cs="Arial"/>
                <w:sz w:val="20"/>
                <w:szCs w:val="20"/>
                <w:lang w:eastAsia="zh-CN"/>
              </w:rPr>
              <w:t>From RAN1 perspective, the following options can be considered for the association between the SSBs and the CG resources (including transmission occasions and DMRS) per CG configuration for CG-SDT.</w:t>
            </w:r>
          </w:p>
          <w:p w14:paraId="3E422882" w14:textId="77777777" w:rsidR="004F610D" w:rsidRPr="008D0BD1" w:rsidRDefault="004F610D" w:rsidP="00FB1F24">
            <w:pPr>
              <w:pStyle w:val="a0"/>
              <w:numPr>
                <w:ilvl w:val="1"/>
                <w:numId w:val="12"/>
              </w:numPr>
              <w:wordWrap/>
              <w:overflowPunct/>
              <w:snapToGrid w:val="0"/>
              <w:spacing w:after="60"/>
              <w:jc w:val="both"/>
              <w:textAlignment w:val="auto"/>
              <w:rPr>
                <w:rFonts w:ascii="Arial" w:hAnsi="Arial" w:cs="Arial"/>
                <w:sz w:val="20"/>
                <w:szCs w:val="20"/>
                <w:lang w:eastAsia="zh-CN"/>
              </w:rPr>
            </w:pPr>
            <w:r w:rsidRPr="008D0BD1">
              <w:rPr>
                <w:rFonts w:ascii="Arial" w:hAnsi="Arial" w:cs="Arial"/>
                <w:sz w:val="20"/>
                <w:szCs w:val="20"/>
                <w:lang w:eastAsia="zh-CN"/>
              </w:rPr>
              <w:t xml:space="preserve">Opt. 1: Define the SSB-to-CG-PUSCH mapping rule </w:t>
            </w:r>
          </w:p>
          <w:p w14:paraId="0B18EBC1" w14:textId="77777777" w:rsidR="004F610D" w:rsidRPr="008D0BD1" w:rsidRDefault="004F610D" w:rsidP="00FB1F24">
            <w:pPr>
              <w:pStyle w:val="a0"/>
              <w:numPr>
                <w:ilvl w:val="2"/>
                <w:numId w:val="12"/>
              </w:numPr>
              <w:wordWrap/>
              <w:overflowPunct/>
              <w:snapToGrid w:val="0"/>
              <w:spacing w:after="60"/>
              <w:jc w:val="both"/>
              <w:textAlignment w:val="auto"/>
              <w:rPr>
                <w:rFonts w:ascii="Arial" w:hAnsi="Arial" w:cs="Arial"/>
                <w:sz w:val="20"/>
                <w:szCs w:val="20"/>
                <w:lang w:eastAsia="zh-CN"/>
              </w:rPr>
            </w:pPr>
            <w:r w:rsidRPr="008D0BD1">
              <w:rPr>
                <w:rFonts w:ascii="Arial" w:hAnsi="Arial" w:cs="Arial"/>
                <w:sz w:val="20"/>
                <w:szCs w:val="20"/>
                <w:lang w:eastAsia="zh-CN"/>
              </w:rPr>
              <w:t>Reuse the SSB-to-RO mapping as the baseline</w:t>
            </w:r>
          </w:p>
          <w:p w14:paraId="56190D80" w14:textId="77777777" w:rsidR="004F610D" w:rsidRPr="008D0BD1" w:rsidRDefault="004F610D" w:rsidP="00FB1F24">
            <w:pPr>
              <w:pStyle w:val="a0"/>
              <w:numPr>
                <w:ilvl w:val="2"/>
                <w:numId w:val="12"/>
              </w:numPr>
              <w:wordWrap/>
              <w:overflowPunct/>
              <w:snapToGrid w:val="0"/>
              <w:spacing w:after="60"/>
              <w:jc w:val="both"/>
              <w:textAlignment w:val="auto"/>
              <w:rPr>
                <w:rFonts w:ascii="Arial" w:hAnsi="Arial" w:cs="Arial"/>
                <w:sz w:val="20"/>
                <w:szCs w:val="20"/>
                <w:lang w:eastAsia="zh-CN"/>
              </w:rPr>
            </w:pPr>
            <w:r w:rsidRPr="008D0BD1">
              <w:rPr>
                <w:rFonts w:ascii="Arial" w:hAnsi="Arial" w:cs="Arial"/>
                <w:sz w:val="20"/>
                <w:szCs w:val="20"/>
                <w:lang w:eastAsia="zh-CN"/>
              </w:rPr>
              <w:t>FFS the potential RAN1 impact, e.g. mapping ratio and association period</w:t>
            </w:r>
          </w:p>
          <w:p w14:paraId="1A27BECB" w14:textId="77777777" w:rsidR="004F610D" w:rsidRPr="008D0BD1" w:rsidRDefault="004F610D" w:rsidP="00FB1F24">
            <w:pPr>
              <w:pStyle w:val="a0"/>
              <w:numPr>
                <w:ilvl w:val="1"/>
                <w:numId w:val="12"/>
              </w:numPr>
              <w:wordWrap/>
              <w:overflowPunct/>
              <w:snapToGrid w:val="0"/>
              <w:spacing w:after="60"/>
              <w:jc w:val="both"/>
              <w:textAlignment w:val="auto"/>
              <w:rPr>
                <w:rFonts w:ascii="Arial" w:hAnsi="Arial" w:cs="Arial"/>
                <w:sz w:val="20"/>
                <w:szCs w:val="20"/>
                <w:lang w:eastAsia="zh-CN"/>
              </w:rPr>
            </w:pPr>
            <w:r w:rsidRPr="008D0BD1">
              <w:rPr>
                <w:rFonts w:ascii="Arial" w:hAnsi="Arial" w:cs="Arial"/>
                <w:sz w:val="20"/>
                <w:szCs w:val="20"/>
                <w:lang w:eastAsia="zh-CN"/>
              </w:rPr>
              <w:t>Opt. 2: CG resources per CG configuration are associated with a set of SSB(s) by explicit signalling.</w:t>
            </w:r>
          </w:p>
          <w:p w14:paraId="01CF3CAE" w14:textId="77777777" w:rsidR="004F610D" w:rsidRPr="008D0BD1" w:rsidRDefault="004F610D" w:rsidP="00FB1F24">
            <w:pPr>
              <w:pStyle w:val="a0"/>
              <w:numPr>
                <w:ilvl w:val="2"/>
                <w:numId w:val="12"/>
              </w:numPr>
              <w:wordWrap/>
              <w:overflowPunct/>
              <w:snapToGrid w:val="0"/>
              <w:spacing w:after="60"/>
              <w:jc w:val="both"/>
              <w:textAlignment w:val="auto"/>
              <w:rPr>
                <w:rFonts w:ascii="Arial" w:hAnsi="Arial" w:cs="Arial"/>
                <w:sz w:val="20"/>
                <w:szCs w:val="20"/>
                <w:lang w:eastAsia="zh-CN"/>
              </w:rPr>
            </w:pPr>
            <w:r w:rsidRPr="008D0BD1">
              <w:rPr>
                <w:rFonts w:ascii="Arial" w:hAnsi="Arial" w:cs="Arial"/>
                <w:sz w:val="20"/>
                <w:szCs w:val="20"/>
                <w:lang w:eastAsia="zh-CN"/>
              </w:rPr>
              <w:t>FFS the potential RAN1 impact</w:t>
            </w:r>
          </w:p>
          <w:p w14:paraId="065784E7" w14:textId="77777777" w:rsidR="004F610D" w:rsidRPr="008D0BD1" w:rsidRDefault="004F610D" w:rsidP="00FB1F24">
            <w:pPr>
              <w:pStyle w:val="a0"/>
              <w:numPr>
                <w:ilvl w:val="1"/>
                <w:numId w:val="12"/>
              </w:numPr>
              <w:wordWrap/>
              <w:overflowPunct/>
              <w:snapToGrid w:val="0"/>
              <w:spacing w:after="60"/>
              <w:jc w:val="both"/>
              <w:textAlignment w:val="auto"/>
              <w:rPr>
                <w:rFonts w:ascii="Arial" w:hAnsi="Arial" w:cs="Arial"/>
                <w:sz w:val="20"/>
                <w:szCs w:val="20"/>
                <w:lang w:eastAsia="zh-CN"/>
              </w:rPr>
            </w:pPr>
            <w:r w:rsidRPr="008D0BD1">
              <w:rPr>
                <w:rFonts w:ascii="Arial" w:hAnsi="Arial" w:cs="Arial"/>
                <w:sz w:val="20"/>
                <w:szCs w:val="20"/>
                <w:lang w:eastAsia="zh-CN"/>
              </w:rPr>
              <w:t>Other solutions are not precluded</w:t>
            </w:r>
          </w:p>
          <w:p w14:paraId="66925368" w14:textId="77777777" w:rsidR="004F610D" w:rsidRPr="008D0BD1" w:rsidRDefault="004F610D" w:rsidP="00FB1F24">
            <w:pPr>
              <w:pStyle w:val="a0"/>
              <w:numPr>
                <w:ilvl w:val="0"/>
                <w:numId w:val="13"/>
              </w:numPr>
              <w:wordWrap/>
              <w:overflowPunct/>
              <w:snapToGrid w:val="0"/>
              <w:spacing w:after="60"/>
              <w:jc w:val="both"/>
              <w:textAlignment w:val="auto"/>
              <w:rPr>
                <w:rFonts w:ascii="Arial" w:hAnsi="Arial" w:cs="Arial"/>
                <w:color w:val="000000"/>
                <w:sz w:val="20"/>
                <w:szCs w:val="20"/>
              </w:rPr>
            </w:pPr>
            <w:r w:rsidRPr="008D0BD1">
              <w:rPr>
                <w:rFonts w:ascii="Arial" w:hAnsi="Arial" w:cs="Arial"/>
                <w:sz w:val="20"/>
                <w:szCs w:val="20"/>
                <w:lang w:eastAsia="zh-CN"/>
              </w:rPr>
              <w:t>FFS whether repetition is supported for CG-SDT or not, and if supported how to handle the mapping between the SSBs and repetitions</w:t>
            </w:r>
          </w:p>
          <w:p w14:paraId="1696A42D" w14:textId="77777777" w:rsidR="004F610D" w:rsidRPr="008D0BD1" w:rsidRDefault="004F610D" w:rsidP="00FB1F24">
            <w:pPr>
              <w:pStyle w:val="a0"/>
              <w:numPr>
                <w:ilvl w:val="0"/>
                <w:numId w:val="13"/>
              </w:numPr>
              <w:wordWrap/>
              <w:overflowPunct/>
              <w:snapToGrid w:val="0"/>
              <w:spacing w:after="60"/>
              <w:jc w:val="both"/>
              <w:textAlignment w:val="auto"/>
              <w:rPr>
                <w:rFonts w:ascii="Arial" w:hAnsi="Arial" w:cs="Arial" w:hint="eastAsia"/>
                <w:color w:val="000000"/>
                <w:sz w:val="20"/>
                <w:szCs w:val="20"/>
              </w:rPr>
            </w:pPr>
            <w:r w:rsidRPr="008D0BD1">
              <w:rPr>
                <w:rFonts w:ascii="Arial" w:hAnsi="Arial" w:cs="Arial"/>
                <w:sz w:val="20"/>
                <w:szCs w:val="20"/>
                <w:lang w:eastAsia="zh-CN"/>
              </w:rPr>
              <w:t>FFS TA validation and PUSCH validation for CG-SDT.</w:t>
            </w:r>
          </w:p>
        </w:tc>
      </w:tr>
    </w:tbl>
    <w:p w14:paraId="24E42FBD" w14:textId="77777777" w:rsidR="004F610D" w:rsidRPr="008D0BD1" w:rsidRDefault="004F610D" w:rsidP="004F610D">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p>
    <w:p w14:paraId="231AE830" w14:textId="04AF5F54" w:rsidR="0096249C" w:rsidRPr="00366097" w:rsidRDefault="0096249C" w:rsidP="00F26F98">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In this contribution, we discuss</w:t>
      </w:r>
      <w:r w:rsidR="004F610D">
        <w:rPr>
          <w:rFonts w:eastAsia="바탕"/>
          <w:sz w:val="22"/>
          <w:szCs w:val="22"/>
          <w:lang w:eastAsia="ko-KR"/>
        </w:rPr>
        <w:t xml:space="preserve"> some</w:t>
      </w:r>
      <w:r w:rsidRPr="00366097">
        <w:rPr>
          <w:rFonts w:eastAsia="바탕"/>
          <w:sz w:val="22"/>
          <w:szCs w:val="22"/>
          <w:lang w:eastAsia="ko-KR"/>
        </w:rPr>
        <w:t xml:space="preserve"> </w:t>
      </w:r>
      <w:r w:rsidR="004F610D">
        <w:rPr>
          <w:rFonts w:eastAsia="바탕"/>
          <w:sz w:val="22"/>
          <w:szCs w:val="22"/>
          <w:lang w:eastAsia="ko-KR"/>
        </w:rPr>
        <w:t>physical layer aspects of SDT.</w:t>
      </w:r>
    </w:p>
    <w:p w14:paraId="2D1C52F3" w14:textId="65F07A66" w:rsidR="00366097" w:rsidRPr="00366097" w:rsidRDefault="009A0703"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lastRenderedPageBreak/>
        <w:t>2.</w:t>
      </w:r>
      <w:r>
        <w:rPr>
          <w:rFonts w:ascii="Arial" w:eastAsia="바탕" w:hAnsi="Arial"/>
          <w:sz w:val="36"/>
          <w:lang w:eastAsia="ko-KR"/>
        </w:rPr>
        <w:tab/>
      </w:r>
      <w:r w:rsidR="001E25DF">
        <w:rPr>
          <w:rFonts w:ascii="Arial" w:eastAsia="바탕" w:hAnsi="Arial"/>
          <w:sz w:val="36"/>
          <w:lang w:eastAsia="ko-KR"/>
        </w:rPr>
        <w:t>Discussion</w:t>
      </w:r>
    </w:p>
    <w:p w14:paraId="3A07F5B4" w14:textId="5225CA51" w:rsidR="002A4724" w:rsidRDefault="006D28F4" w:rsidP="002A472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In RAN1#104-e, </w:t>
      </w:r>
      <w:r w:rsidR="001B07C5">
        <w:rPr>
          <w:rFonts w:eastAsia="바탕"/>
          <w:sz w:val="22"/>
          <w:szCs w:val="22"/>
          <w:lang w:eastAsia="ko-KR"/>
        </w:rPr>
        <w:t>RAN1 previously identified two options for CG-SDT.</w:t>
      </w:r>
    </w:p>
    <w:p w14:paraId="2D9201AF" w14:textId="2D7A8F72" w:rsidR="001B07C5" w:rsidRPr="006D28F4" w:rsidRDefault="001B07C5" w:rsidP="001B07C5">
      <w:pPr>
        <w:pStyle w:val="a0"/>
        <w:numPr>
          <w:ilvl w:val="1"/>
          <w:numId w:val="12"/>
        </w:numPr>
        <w:rPr>
          <w:i/>
        </w:rPr>
      </w:pPr>
      <w:r w:rsidRPr="006D28F4">
        <w:rPr>
          <w:i/>
        </w:rPr>
        <w:t>Opt. 1: Define the SSB-to-CG-PUSCH mapping rule</w:t>
      </w:r>
    </w:p>
    <w:p w14:paraId="0EA81DCB" w14:textId="58051F5B" w:rsidR="001B07C5" w:rsidRPr="006D28F4" w:rsidRDefault="001B07C5" w:rsidP="001B07C5">
      <w:pPr>
        <w:pStyle w:val="a0"/>
        <w:numPr>
          <w:ilvl w:val="1"/>
          <w:numId w:val="12"/>
        </w:numPr>
        <w:rPr>
          <w:i/>
        </w:rPr>
      </w:pPr>
      <w:r w:rsidRPr="006D28F4">
        <w:rPr>
          <w:i/>
        </w:rPr>
        <w:t>Opt. 2: CG resources per CG configuration are associated with a set of SSB(s) by explicit signalling.</w:t>
      </w:r>
    </w:p>
    <w:p w14:paraId="7E524446" w14:textId="41BD0DCD" w:rsidR="006D28F4" w:rsidRDefault="006D28F4" w:rsidP="001B07C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For Option 1, t</w:t>
      </w:r>
      <w:r w:rsidR="001B07C5" w:rsidRPr="001B07C5">
        <w:rPr>
          <w:rFonts w:eastAsia="바탕"/>
          <w:sz w:val="22"/>
          <w:szCs w:val="22"/>
          <w:lang w:eastAsia="ko-KR"/>
        </w:rPr>
        <w:t xml:space="preserve">he SSB to RO mapping rule </w:t>
      </w:r>
      <w:r>
        <w:rPr>
          <w:rFonts w:eastAsia="바탕"/>
          <w:sz w:val="22"/>
          <w:szCs w:val="22"/>
          <w:lang w:eastAsia="ko-KR"/>
        </w:rPr>
        <w:t>used for RACH seems</w:t>
      </w:r>
      <w:r w:rsidR="001B07C5" w:rsidRPr="001B07C5">
        <w:rPr>
          <w:rFonts w:eastAsia="바탕"/>
          <w:sz w:val="22"/>
          <w:szCs w:val="22"/>
          <w:lang w:eastAsia="ko-KR"/>
        </w:rPr>
        <w:t xml:space="preserve"> reused. For the PRACH resources the SSBs are mapped to ROs and preambles</w:t>
      </w:r>
      <w:r>
        <w:rPr>
          <w:rFonts w:eastAsia="바탕"/>
          <w:sz w:val="22"/>
          <w:szCs w:val="22"/>
          <w:lang w:eastAsia="ko-KR"/>
        </w:rPr>
        <w:t>.</w:t>
      </w:r>
      <w:r w:rsidR="001B07C5" w:rsidRPr="001B07C5">
        <w:rPr>
          <w:rFonts w:eastAsia="바탕"/>
          <w:sz w:val="22"/>
          <w:szCs w:val="22"/>
          <w:lang w:eastAsia="ko-KR"/>
        </w:rPr>
        <w:t xml:space="preserve"> </w:t>
      </w:r>
      <w:r>
        <w:rPr>
          <w:rFonts w:eastAsia="바탕"/>
          <w:sz w:val="22"/>
          <w:szCs w:val="22"/>
          <w:lang w:eastAsia="ko-KR"/>
        </w:rPr>
        <w:t>S</w:t>
      </w:r>
      <w:r w:rsidR="001B07C5" w:rsidRPr="001B07C5">
        <w:rPr>
          <w:rFonts w:eastAsia="바탕"/>
          <w:sz w:val="22"/>
          <w:szCs w:val="22"/>
          <w:lang w:eastAsia="ko-KR"/>
        </w:rPr>
        <w:t xml:space="preserve">imilarly the CG resources </w:t>
      </w:r>
      <w:r>
        <w:rPr>
          <w:rFonts w:eastAsia="바탕"/>
          <w:sz w:val="22"/>
          <w:szCs w:val="22"/>
          <w:lang w:eastAsia="ko-KR"/>
        </w:rPr>
        <w:t>are mapped to</w:t>
      </w:r>
      <w:r w:rsidR="001B07C5" w:rsidRPr="001B07C5">
        <w:rPr>
          <w:rFonts w:eastAsia="바탕"/>
          <w:sz w:val="22"/>
          <w:szCs w:val="22"/>
          <w:lang w:eastAsia="ko-KR"/>
        </w:rPr>
        <w:t xml:space="preserve"> different SSBs to different PUSCH occasions and DMRS resources. </w:t>
      </w:r>
    </w:p>
    <w:p w14:paraId="0CC73AC2" w14:textId="4D0879CE" w:rsidR="006D28F4" w:rsidRDefault="003A436D" w:rsidP="001B07C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Considering </w:t>
      </w:r>
      <w:r>
        <w:rPr>
          <w:rFonts w:eastAsia="바탕"/>
          <w:sz w:val="22"/>
          <w:szCs w:val="22"/>
          <w:lang w:eastAsia="ko-KR"/>
        </w:rPr>
        <w:t xml:space="preserve">reusing RACH resource configuration, we could further clarify whether </w:t>
      </w:r>
      <w:r w:rsidRPr="003A436D">
        <w:rPr>
          <w:rFonts w:eastAsia="바탕"/>
          <w:sz w:val="22"/>
          <w:szCs w:val="22"/>
          <w:lang w:eastAsia="ko-KR"/>
        </w:rPr>
        <w:t xml:space="preserve">RACH-like CG PUSCH occasions are dedicated to a UE </w:t>
      </w:r>
      <w:r>
        <w:rPr>
          <w:rFonts w:eastAsia="바탕"/>
          <w:sz w:val="22"/>
          <w:szCs w:val="22"/>
          <w:lang w:eastAsia="ko-KR"/>
        </w:rPr>
        <w:t xml:space="preserve">or common to multiple UEs. If CG PUSCH occasions mapped to all SSBs of a cell are dedicated to a UE, we are worried about some UL resource overhead required in Option 1. </w:t>
      </w:r>
    </w:p>
    <w:p w14:paraId="0FA34B9B" w14:textId="77777777" w:rsidR="002A4724" w:rsidRPr="002A4724" w:rsidRDefault="002A4724" w:rsidP="002A472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Observation: Option 1 seems similar to RACH resource configuration which may require some UL resource overhead if RACH-like CG PUSCH occasions are dedicated to a UE.</w:t>
      </w:r>
    </w:p>
    <w:p w14:paraId="0698413E" w14:textId="3B93D789" w:rsidR="002A4724" w:rsidRDefault="002A4724" w:rsidP="002A472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sidR="0092617F">
        <w:rPr>
          <w:rFonts w:eastAsia="바탕"/>
          <w:b/>
          <w:i/>
          <w:sz w:val="22"/>
          <w:szCs w:val="22"/>
          <w:lang w:val="en-US" w:eastAsia="ko-KR"/>
        </w:rPr>
        <w:t xml:space="preserve"> 1</w:t>
      </w:r>
      <w:r w:rsidRPr="002A4724">
        <w:rPr>
          <w:rFonts w:eastAsia="바탕"/>
          <w:b/>
          <w:i/>
          <w:sz w:val="22"/>
          <w:szCs w:val="22"/>
          <w:lang w:val="en-US" w:eastAsia="ko-KR"/>
        </w:rPr>
        <w:t>: Clarify whether a CG PUCCH occasion is dedicated to one UE or common to all UEs capable of SDT at a cell.</w:t>
      </w:r>
    </w:p>
    <w:p w14:paraId="5935A38F" w14:textId="75A42024" w:rsidR="003A436D" w:rsidRPr="003A436D" w:rsidRDefault="003A436D" w:rsidP="003A436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A436D">
        <w:rPr>
          <w:rFonts w:eastAsia="바탕" w:hint="eastAsia"/>
          <w:sz w:val="22"/>
          <w:szCs w:val="22"/>
          <w:lang w:eastAsia="ko-KR"/>
        </w:rPr>
        <w:t xml:space="preserve">Meanwhile, </w:t>
      </w:r>
      <w:r w:rsidR="001F24EA">
        <w:rPr>
          <w:rFonts w:eastAsia="바탕"/>
          <w:sz w:val="22"/>
          <w:szCs w:val="22"/>
          <w:lang w:eastAsia="ko-KR"/>
        </w:rPr>
        <w:t xml:space="preserve">if </w:t>
      </w:r>
      <w:r w:rsidR="001F24EA" w:rsidRPr="003A436D">
        <w:rPr>
          <w:rFonts w:eastAsia="바탕"/>
          <w:sz w:val="22"/>
          <w:szCs w:val="22"/>
          <w:lang w:eastAsia="ko-KR"/>
        </w:rPr>
        <w:t xml:space="preserve">RACH-like CG PUSCH occasions are </w:t>
      </w:r>
      <w:r w:rsidR="001F24EA">
        <w:rPr>
          <w:rFonts w:eastAsia="바탕"/>
          <w:sz w:val="22"/>
          <w:szCs w:val="22"/>
          <w:lang w:eastAsia="ko-KR"/>
        </w:rPr>
        <w:t>common to multiple UEs</w:t>
      </w:r>
      <w:r w:rsidR="001F24EA">
        <w:rPr>
          <w:rFonts w:eastAsia="바탕"/>
          <w:sz w:val="22"/>
          <w:szCs w:val="22"/>
          <w:lang w:eastAsia="ko-KR"/>
        </w:rPr>
        <w:t xml:space="preserve">, </w:t>
      </w:r>
      <w:r w:rsidR="00DA27B4">
        <w:rPr>
          <w:rFonts w:eastAsia="바탕"/>
          <w:sz w:val="22"/>
          <w:szCs w:val="22"/>
          <w:lang w:eastAsia="ko-KR"/>
        </w:rPr>
        <w:t xml:space="preserve">we wonder if </w:t>
      </w:r>
      <w:r w:rsidR="00DA27B4" w:rsidRPr="00DA27B4">
        <w:rPr>
          <w:rFonts w:eastAsia="바탕"/>
          <w:sz w:val="22"/>
          <w:szCs w:val="22"/>
          <w:lang w:eastAsia="ko-KR"/>
        </w:rPr>
        <w:t>a CG PUSCH transmission in Option 1 requires contention resolution</w:t>
      </w:r>
      <w:r w:rsidR="00DA27B4">
        <w:rPr>
          <w:rFonts w:eastAsia="바탕"/>
          <w:sz w:val="22"/>
          <w:szCs w:val="22"/>
          <w:lang w:eastAsia="ko-KR"/>
        </w:rPr>
        <w:t xml:space="preserve">. Thus, it seems good to clarify </w:t>
      </w:r>
      <w:r w:rsidR="00DA27B4" w:rsidRPr="00DA27B4">
        <w:rPr>
          <w:rFonts w:eastAsia="바탕"/>
          <w:sz w:val="22"/>
          <w:szCs w:val="22"/>
          <w:lang w:eastAsia="ko-KR"/>
        </w:rPr>
        <w:t>whether a CG PUSCH transmission in Option 1 requires contention resolution</w:t>
      </w:r>
      <w:r w:rsidR="00DA27B4">
        <w:rPr>
          <w:rFonts w:eastAsia="바탕"/>
          <w:sz w:val="22"/>
          <w:szCs w:val="22"/>
          <w:lang w:eastAsia="ko-KR"/>
        </w:rPr>
        <w:t>.</w:t>
      </w:r>
    </w:p>
    <w:p w14:paraId="1A0BA963" w14:textId="31C071BF" w:rsidR="002A4724" w:rsidRPr="002A4724" w:rsidRDefault="002A4724" w:rsidP="002A472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sidR="0092617F">
        <w:rPr>
          <w:rFonts w:eastAsia="바탕"/>
          <w:b/>
          <w:i/>
          <w:sz w:val="22"/>
          <w:szCs w:val="22"/>
          <w:lang w:val="en-US" w:eastAsia="ko-KR"/>
        </w:rPr>
        <w:t xml:space="preserve"> 2</w:t>
      </w:r>
      <w:r w:rsidRPr="002A4724">
        <w:rPr>
          <w:rFonts w:eastAsia="바탕"/>
          <w:b/>
          <w:i/>
          <w:sz w:val="22"/>
          <w:szCs w:val="22"/>
          <w:lang w:val="en-US" w:eastAsia="ko-KR"/>
        </w:rPr>
        <w:t xml:space="preserve">: Clarify whether a CG PUSCH transmission in Option 1 requires contention resolution. </w:t>
      </w:r>
    </w:p>
    <w:p w14:paraId="3471F15A" w14:textId="77777777" w:rsidR="00DA27B4" w:rsidRDefault="00DA27B4" w:rsidP="00DA27B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p>
    <w:p w14:paraId="7EB71E9A" w14:textId="756E3808" w:rsidR="00DA27B4" w:rsidRPr="00DA27B4" w:rsidRDefault="009E5C57" w:rsidP="00DA27B4">
      <w:pPr>
        <w:overflowPunct w:val="0"/>
        <w:autoSpaceDE w:val="0"/>
        <w:autoSpaceDN w:val="0"/>
        <w:adjustRightInd w:val="0"/>
        <w:spacing w:after="0" w:line="240" w:lineRule="auto"/>
        <w:ind w:left="0" w:firstLineChars="100" w:firstLine="220"/>
        <w:jc w:val="left"/>
        <w:textAlignment w:val="baseline"/>
        <w:rPr>
          <w:rFonts w:eastAsia="바탕" w:hint="eastAsia"/>
          <w:sz w:val="22"/>
          <w:szCs w:val="22"/>
          <w:lang w:eastAsia="ko-KR"/>
        </w:rPr>
      </w:pPr>
      <w:r>
        <w:rPr>
          <w:rFonts w:eastAsia="바탕" w:hint="eastAsia"/>
          <w:sz w:val="22"/>
          <w:szCs w:val="22"/>
          <w:lang w:eastAsia="ko-KR"/>
        </w:rPr>
        <w:t>Considering both</w:t>
      </w:r>
      <w:r>
        <w:rPr>
          <w:rFonts w:eastAsia="바탕"/>
          <w:sz w:val="22"/>
          <w:szCs w:val="22"/>
          <w:lang w:eastAsia="ko-KR"/>
        </w:rPr>
        <w:t xml:space="preserve"> RACH based SDT and CG based SDT seem supported, we assume that both SDT solutions can be configured at a cell. Since RA-SDT would be likely configured with MSGA/3 PUSCH resources covering all SSBs of a cell, we wonder why CG-SDT should be also configured with RACH-like PUSCH resources e.g. covering all SSBs of a cell. Rather, if </w:t>
      </w:r>
      <w:r w:rsidRPr="009E5C57">
        <w:rPr>
          <w:rFonts w:eastAsia="바탕"/>
          <w:sz w:val="22"/>
          <w:szCs w:val="22"/>
          <w:lang w:eastAsia="ko-KR"/>
        </w:rPr>
        <w:t xml:space="preserve">both RA-SDT and CG-SDT are configured at a cell, it would be sufficient to map only a </w:t>
      </w:r>
      <w:r w:rsidR="00B15362">
        <w:rPr>
          <w:rFonts w:eastAsia="바탕"/>
          <w:sz w:val="22"/>
          <w:szCs w:val="22"/>
          <w:lang w:eastAsia="ko-KR"/>
        </w:rPr>
        <w:t>few SSBs to CG PUSCH occasions</w:t>
      </w:r>
      <w:r>
        <w:rPr>
          <w:rFonts w:eastAsia="바탕"/>
          <w:sz w:val="22"/>
          <w:szCs w:val="22"/>
          <w:lang w:eastAsia="ko-KR"/>
        </w:rPr>
        <w:t xml:space="preserve">. </w:t>
      </w:r>
      <w:r w:rsidR="00B15362">
        <w:rPr>
          <w:rFonts w:eastAsia="바탕"/>
          <w:sz w:val="22"/>
          <w:szCs w:val="22"/>
          <w:lang w:eastAsia="ko-KR"/>
        </w:rPr>
        <w:t>That is</w:t>
      </w:r>
      <w:r>
        <w:rPr>
          <w:rFonts w:eastAsia="바탕"/>
          <w:sz w:val="22"/>
          <w:szCs w:val="22"/>
          <w:lang w:eastAsia="ko-KR"/>
        </w:rPr>
        <w:t xml:space="preserve">, </w:t>
      </w:r>
      <w:r w:rsidR="005641A9">
        <w:rPr>
          <w:rFonts w:eastAsia="바탕"/>
          <w:sz w:val="22"/>
          <w:szCs w:val="22"/>
          <w:lang w:eastAsia="ko-KR"/>
        </w:rPr>
        <w:t xml:space="preserve">it seems better to optimize CG-SDT for inactive UE which could mostly live with a few SSBs. For example, CG-SDT could be optimized for stationary UEs or indoor UEs </w:t>
      </w:r>
      <w:r w:rsidR="005641A9">
        <w:rPr>
          <w:rFonts w:eastAsia="바탕"/>
          <w:sz w:val="22"/>
          <w:szCs w:val="22"/>
          <w:lang w:eastAsia="ko-KR"/>
        </w:rPr>
        <w:t>(temporarily or almost permanently)</w:t>
      </w:r>
      <w:r w:rsidR="005641A9">
        <w:rPr>
          <w:rFonts w:eastAsia="바탕"/>
          <w:sz w:val="22"/>
          <w:szCs w:val="22"/>
          <w:lang w:eastAsia="ko-KR"/>
        </w:rPr>
        <w:t>. If those UEs move and the quality of SSBs mapped to CG-SDT gets worse and worse, they could use R</w:t>
      </w:r>
      <w:r w:rsidR="00B15362">
        <w:rPr>
          <w:rFonts w:eastAsia="바탕"/>
          <w:sz w:val="22"/>
          <w:szCs w:val="22"/>
          <w:lang w:eastAsia="ko-KR"/>
        </w:rPr>
        <w:t>A-SDT instead of CG-SDT.</w:t>
      </w:r>
    </w:p>
    <w:p w14:paraId="4C6E07D7" w14:textId="3C6141DD" w:rsidR="002A4724" w:rsidRDefault="002A4724" w:rsidP="002A472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Observation: If both RA-SDT and CG-SDT are configured at a cell, it would be sufficient to map only a few SSBs to</w:t>
      </w:r>
      <w:r w:rsidR="00B15362">
        <w:rPr>
          <w:rFonts w:eastAsia="바탕"/>
          <w:b/>
          <w:i/>
          <w:sz w:val="22"/>
          <w:szCs w:val="22"/>
          <w:lang w:val="en-US" w:eastAsia="ko-KR"/>
        </w:rPr>
        <w:t xml:space="preserve"> CG PUSCH occasions (e.g. for </w:t>
      </w:r>
      <w:r w:rsidR="00B15362" w:rsidRPr="00B15362">
        <w:rPr>
          <w:rFonts w:eastAsia="바탕"/>
          <w:b/>
          <w:i/>
          <w:sz w:val="22"/>
          <w:szCs w:val="22"/>
          <w:lang w:val="en-US" w:eastAsia="ko-KR"/>
        </w:rPr>
        <w:t xml:space="preserve">temporarily or almost permanently </w:t>
      </w:r>
      <w:r w:rsidRPr="002A4724">
        <w:rPr>
          <w:rFonts w:eastAsia="바탕"/>
          <w:b/>
          <w:i/>
          <w:sz w:val="22"/>
          <w:szCs w:val="22"/>
          <w:lang w:val="en-US" w:eastAsia="ko-KR"/>
        </w:rPr>
        <w:t>stationary UE</w:t>
      </w:r>
      <w:r w:rsidR="00B15362">
        <w:rPr>
          <w:rFonts w:eastAsia="바탕"/>
          <w:b/>
          <w:i/>
          <w:sz w:val="22"/>
          <w:szCs w:val="22"/>
          <w:lang w:val="en-US" w:eastAsia="ko-KR"/>
        </w:rPr>
        <w:t>s or indoor UEs</w:t>
      </w:r>
      <w:r w:rsidRPr="002A4724">
        <w:rPr>
          <w:rFonts w:eastAsia="바탕"/>
          <w:b/>
          <w:i/>
          <w:sz w:val="22"/>
          <w:szCs w:val="22"/>
          <w:lang w:val="en-US" w:eastAsia="ko-KR"/>
        </w:rPr>
        <w:t xml:space="preserve"> in FR2). </w:t>
      </w:r>
    </w:p>
    <w:p w14:paraId="7A28A0BC" w14:textId="0BBB6677" w:rsidR="00B15362" w:rsidRPr="00B15362" w:rsidRDefault="00B15362" w:rsidP="00B1536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We think that in Option 2,</w:t>
      </w:r>
      <w:r>
        <w:rPr>
          <w:rFonts w:eastAsia="바탕" w:hint="eastAsia"/>
          <w:sz w:val="22"/>
          <w:szCs w:val="22"/>
          <w:lang w:eastAsia="ko-KR"/>
        </w:rPr>
        <w:t xml:space="preserve"> </w:t>
      </w:r>
      <w:r w:rsidRPr="00B15362">
        <w:rPr>
          <w:rFonts w:eastAsia="바탕"/>
          <w:sz w:val="22"/>
          <w:szCs w:val="22"/>
          <w:lang w:eastAsia="ko-KR"/>
        </w:rPr>
        <w:t>UE may not be provided CG resources for all SSBs for CG-SDT.</w:t>
      </w:r>
      <w:r>
        <w:rPr>
          <w:rFonts w:eastAsia="바탕"/>
          <w:sz w:val="22"/>
          <w:szCs w:val="22"/>
          <w:lang w:eastAsia="ko-KR"/>
        </w:rPr>
        <w:t xml:space="preserve"> W</w:t>
      </w:r>
      <w:r>
        <w:rPr>
          <w:rFonts w:eastAsia="바탕" w:hint="eastAsia"/>
          <w:sz w:val="22"/>
          <w:szCs w:val="22"/>
          <w:lang w:eastAsia="ko-KR"/>
        </w:rPr>
        <w:t xml:space="preserve">e propose that </w:t>
      </w:r>
      <w:r>
        <w:rPr>
          <w:rFonts w:eastAsia="바탕"/>
          <w:sz w:val="22"/>
          <w:szCs w:val="22"/>
          <w:lang w:eastAsia="ko-KR"/>
        </w:rPr>
        <w:t>i</w:t>
      </w:r>
      <w:r w:rsidRPr="00B15362">
        <w:rPr>
          <w:rFonts w:eastAsia="바탕"/>
          <w:sz w:val="22"/>
          <w:szCs w:val="22"/>
          <w:lang w:eastAsia="ko-KR"/>
        </w:rPr>
        <w:t xml:space="preserve">n Option 2, CG resources per CG configuration are associated with a set of SSB(s) by UE dedicated message. </w:t>
      </w:r>
    </w:p>
    <w:p w14:paraId="342FAAE2" w14:textId="3ED87119" w:rsidR="002A4724" w:rsidRPr="002A4724" w:rsidRDefault="002A4724" w:rsidP="002A472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sidR="0092617F">
        <w:rPr>
          <w:rFonts w:eastAsia="바탕"/>
          <w:b/>
          <w:i/>
          <w:sz w:val="22"/>
          <w:szCs w:val="22"/>
          <w:lang w:val="en-US" w:eastAsia="ko-KR"/>
        </w:rPr>
        <w:t xml:space="preserve"> 3</w:t>
      </w:r>
      <w:r w:rsidRPr="002A4724">
        <w:rPr>
          <w:rFonts w:eastAsia="바탕"/>
          <w:b/>
          <w:i/>
          <w:sz w:val="22"/>
          <w:szCs w:val="22"/>
          <w:lang w:val="en-US" w:eastAsia="ko-KR"/>
        </w:rPr>
        <w:t>: In Option 2, CG resources per CG configuration are associated with a set of SSB(s) by UE dedicated message. UE may not be provided CG resources for all SSBs for CG-SDT.</w:t>
      </w:r>
    </w:p>
    <w:p w14:paraId="2F56A458" w14:textId="74E71874" w:rsidR="00B15362" w:rsidRDefault="00B15362" w:rsidP="00B1536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lastRenderedPageBreak/>
        <w:t>F</w:t>
      </w:r>
      <w:r>
        <w:rPr>
          <w:rFonts w:eastAsia="바탕" w:hint="eastAsia"/>
          <w:sz w:val="22"/>
          <w:szCs w:val="22"/>
          <w:lang w:eastAsia="ko-KR"/>
        </w:rPr>
        <w:t xml:space="preserve">or connected UEs, </w:t>
      </w:r>
      <w:r>
        <w:rPr>
          <w:rFonts w:eastAsia="바탕"/>
          <w:sz w:val="22"/>
          <w:szCs w:val="22"/>
          <w:lang w:eastAsia="ko-KR"/>
        </w:rPr>
        <w:t>multiple CG configurations can be configured. One of the main motivations for multiple CG configurations is to support different traffic patterns. However, we wonder how many different traffic pattern we should support for inactive UEs. If various traffic patterns need to be supported, it seems better to support them in RRC_CONNECTED.</w:t>
      </w:r>
    </w:p>
    <w:p w14:paraId="6ACFEFD0" w14:textId="4DC71101" w:rsidR="00B15362" w:rsidRPr="00B15362" w:rsidRDefault="00B15362" w:rsidP="00B1536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Nevertheless, </w:t>
      </w:r>
      <w:r w:rsidR="009254CA">
        <w:rPr>
          <w:rFonts w:eastAsia="바탕"/>
          <w:sz w:val="22"/>
          <w:szCs w:val="22"/>
          <w:lang w:eastAsia="ko-KR"/>
        </w:rPr>
        <w:t>for CG-SDT, we may have one motivation</w:t>
      </w:r>
      <w:r w:rsidR="009254CA">
        <w:rPr>
          <w:rFonts w:eastAsia="바탕"/>
          <w:sz w:val="22"/>
          <w:szCs w:val="22"/>
          <w:lang w:eastAsia="ko-KR"/>
        </w:rPr>
        <w:t xml:space="preserve"> for multiple CG configurations</w:t>
      </w:r>
      <w:r w:rsidR="009254CA">
        <w:rPr>
          <w:rFonts w:eastAsia="바탕"/>
          <w:sz w:val="22"/>
          <w:szCs w:val="22"/>
          <w:lang w:eastAsia="ko-KR"/>
        </w:rPr>
        <w:t xml:space="preserve"> which is support of multiple SSBs. For example, UE could be provided multiple CG configurations of which each is associated with a subset of SSBs, i.e. a few SSBs. Different CG configurations can be associated with different subsets of SSBs. </w:t>
      </w:r>
      <w:r w:rsidR="0092617F" w:rsidRPr="0092617F">
        <w:rPr>
          <w:rFonts w:eastAsia="바탕"/>
          <w:sz w:val="22"/>
          <w:szCs w:val="22"/>
          <w:lang w:eastAsia="ko-KR"/>
        </w:rPr>
        <w:t>If one or multiple SSBs are associated with a CG PUSCH resource for CG-SDT and a measured quality of at least one SSB is above a threshold configured by gNB, UE can use the CG PUSCH resource for CG-SDT.</w:t>
      </w:r>
      <w:r w:rsidR="0092617F">
        <w:rPr>
          <w:rFonts w:eastAsia="바탕"/>
          <w:sz w:val="22"/>
          <w:szCs w:val="22"/>
          <w:lang w:eastAsia="ko-KR"/>
        </w:rPr>
        <w:t xml:space="preserve"> ] </w:t>
      </w:r>
    </w:p>
    <w:p w14:paraId="23BB6989" w14:textId="10779537" w:rsidR="002A4724" w:rsidRPr="002A4724" w:rsidRDefault="002A4724" w:rsidP="002A472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sidR="0092617F">
        <w:rPr>
          <w:rFonts w:eastAsia="바탕"/>
          <w:b/>
          <w:i/>
          <w:sz w:val="22"/>
          <w:szCs w:val="22"/>
          <w:lang w:val="en-US" w:eastAsia="ko-KR"/>
        </w:rPr>
        <w:t xml:space="preserve"> 4</w:t>
      </w:r>
      <w:r w:rsidRPr="002A4724">
        <w:rPr>
          <w:rFonts w:eastAsia="바탕"/>
          <w:b/>
          <w:i/>
          <w:sz w:val="22"/>
          <w:szCs w:val="22"/>
          <w:lang w:val="en-US" w:eastAsia="ko-KR"/>
        </w:rPr>
        <w:t xml:space="preserve">: In Option 2, if multiple CG configurations are configured for a UE, different CG configurations are mapped to different subsets of SSBs of a cell. </w:t>
      </w:r>
    </w:p>
    <w:p w14:paraId="67CC608B" w14:textId="56A41D3F" w:rsidR="002A4724" w:rsidRDefault="002A4724" w:rsidP="002A472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sidR="0092617F">
        <w:rPr>
          <w:rFonts w:eastAsia="바탕"/>
          <w:b/>
          <w:i/>
          <w:sz w:val="22"/>
          <w:szCs w:val="22"/>
          <w:lang w:val="en-US" w:eastAsia="ko-KR"/>
        </w:rPr>
        <w:t xml:space="preserve"> 5</w:t>
      </w:r>
      <w:r w:rsidRPr="002A4724">
        <w:rPr>
          <w:rFonts w:eastAsia="바탕"/>
          <w:b/>
          <w:i/>
          <w:sz w:val="22"/>
          <w:szCs w:val="22"/>
          <w:lang w:val="en-US" w:eastAsia="ko-KR"/>
        </w:rPr>
        <w:t>: If one or multiple SSBs are associated with a CG PUSCH resource for CG-SDT and a measured quality of at least one SSB is above a threshold configured by gNB, UE can use the CG PUSCH resource for CG-SDT.</w:t>
      </w:r>
    </w:p>
    <w:p w14:paraId="68E42841" w14:textId="584B9C7F" w:rsidR="0092617F" w:rsidRPr="0092617F" w:rsidRDefault="0092617F" w:rsidP="002A472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If the quality of the </w:t>
      </w:r>
      <w:r>
        <w:rPr>
          <w:rFonts w:eastAsia="바탕" w:hint="eastAsia"/>
          <w:sz w:val="22"/>
          <w:szCs w:val="22"/>
          <w:lang w:eastAsia="ko-KR"/>
        </w:rPr>
        <w:t xml:space="preserve">SSB </w:t>
      </w:r>
      <w:r>
        <w:rPr>
          <w:rFonts w:eastAsia="바탕"/>
          <w:sz w:val="22"/>
          <w:szCs w:val="22"/>
          <w:lang w:eastAsia="ko-KR"/>
        </w:rPr>
        <w:t xml:space="preserve">associated to CG-SDT is good enough i.e. above a threshold, the selected SSB does not need to be the best SSB of a cell. </w:t>
      </w:r>
      <w:r w:rsidRPr="0092617F">
        <w:rPr>
          <w:rFonts w:eastAsia="바탕"/>
          <w:sz w:val="22"/>
          <w:szCs w:val="22"/>
          <w:lang w:eastAsia="ko-KR"/>
        </w:rPr>
        <w:t>Even if the best SSB of a cell is not associated to any other CG PUSCH occasion but if at least one SSB of which quality is above threshold is associated with a CG PUSCH resource for CG-SDT, UE can use the CG PUSCH resource for CG-SDT.</w:t>
      </w:r>
    </w:p>
    <w:p w14:paraId="26A0A20B" w14:textId="7102D18D" w:rsidR="002A4724" w:rsidRDefault="002A4724" w:rsidP="002A472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sidR="0092617F">
        <w:rPr>
          <w:rFonts w:eastAsia="바탕"/>
          <w:b/>
          <w:i/>
          <w:sz w:val="22"/>
          <w:szCs w:val="22"/>
          <w:lang w:val="en-US" w:eastAsia="ko-KR"/>
        </w:rPr>
        <w:t xml:space="preserve"> 6</w:t>
      </w:r>
      <w:r w:rsidRPr="002A4724">
        <w:rPr>
          <w:rFonts w:eastAsia="바탕"/>
          <w:b/>
          <w:i/>
          <w:sz w:val="22"/>
          <w:szCs w:val="22"/>
          <w:lang w:val="en-US" w:eastAsia="ko-KR"/>
        </w:rPr>
        <w:t>: Even if the best SSB of a cell is not associated to any other CG PUSCH occasion but if at least one SSB of which quality is above threshold is associated with a CG PUSCH resource for CG-SDT, UE can use the CG PUSCH resource for CG-SDT.</w:t>
      </w:r>
    </w:p>
    <w:p w14:paraId="67BF93BE" w14:textId="5C1FBA8A" w:rsidR="0092617F" w:rsidRPr="0092617F" w:rsidRDefault="002B4392" w:rsidP="0092617F">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M</w:t>
      </w:r>
      <w:r>
        <w:rPr>
          <w:rFonts w:eastAsia="바탕"/>
          <w:sz w:val="22"/>
          <w:szCs w:val="22"/>
          <w:lang w:eastAsia="ko-KR"/>
        </w:rPr>
        <w:t>eanwhile, if UE cannot find any good SSB configured for CG-SDT, we think that UE can trigger RACH e.g. for RA-SDT, if both RA-SDT and CG-SDT are configured at a cell, or for normal access to RRC_CONNECTED, or for reconfiguring CG-SDT.</w:t>
      </w:r>
    </w:p>
    <w:p w14:paraId="792103BC" w14:textId="4C3E1867" w:rsidR="0092617F" w:rsidRPr="002A4724" w:rsidRDefault="0092617F" w:rsidP="0092617F">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sidR="002B4392">
        <w:rPr>
          <w:rFonts w:eastAsia="바탕"/>
          <w:b/>
          <w:i/>
          <w:sz w:val="22"/>
          <w:szCs w:val="22"/>
          <w:lang w:val="en-US" w:eastAsia="ko-KR"/>
        </w:rPr>
        <w:t xml:space="preserve"> 7</w:t>
      </w:r>
      <w:r w:rsidRPr="002A4724">
        <w:rPr>
          <w:rFonts w:eastAsia="바탕"/>
          <w:b/>
          <w:i/>
          <w:sz w:val="22"/>
          <w:szCs w:val="22"/>
          <w:lang w:val="en-US" w:eastAsia="ko-KR"/>
        </w:rPr>
        <w:t>: If measured quality of any SSB configured for CG-SDT is not above threshold for CG-SDT, UE triggers RACH e.g. for RA-SDT or for reconfiguring CG-SDT.</w:t>
      </w:r>
    </w:p>
    <w:p w14:paraId="1B50783A" w14:textId="77777777" w:rsidR="0092617F" w:rsidRDefault="0092617F" w:rsidP="002A472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p>
    <w:p w14:paraId="48442F67" w14:textId="00EB4008" w:rsidR="002B4392" w:rsidRPr="002B4392" w:rsidRDefault="002B4392" w:rsidP="002B4392">
      <w:pPr>
        <w:overflowPunct w:val="0"/>
        <w:autoSpaceDE w:val="0"/>
        <w:autoSpaceDN w:val="0"/>
        <w:adjustRightInd w:val="0"/>
        <w:spacing w:after="0" w:line="240" w:lineRule="auto"/>
        <w:ind w:left="0" w:firstLineChars="100" w:firstLine="220"/>
        <w:jc w:val="left"/>
        <w:textAlignment w:val="baseline"/>
        <w:rPr>
          <w:rFonts w:eastAsia="바탕" w:hint="eastAsia"/>
          <w:sz w:val="22"/>
          <w:szCs w:val="22"/>
          <w:lang w:eastAsia="ko-KR"/>
        </w:rPr>
      </w:pPr>
      <w:r>
        <w:rPr>
          <w:rFonts w:eastAsia="바탕" w:hint="eastAsia"/>
          <w:sz w:val="22"/>
          <w:szCs w:val="22"/>
          <w:lang w:eastAsia="ko-KR"/>
        </w:rPr>
        <w:t>F</w:t>
      </w:r>
      <w:r>
        <w:rPr>
          <w:rFonts w:eastAsia="바탕"/>
          <w:sz w:val="22"/>
          <w:szCs w:val="22"/>
          <w:lang w:eastAsia="ko-KR"/>
        </w:rPr>
        <w:t xml:space="preserve">urthermore, we think that as specified for a UL configured grant in RRC_CONNECTED, PDCCH based retransmission can be supported for CG-SDT considering commonality with Rel-15/16 CG. UE could also perform repetition of PUSCH transmissions of a same TB for a same or different SSBs in a CG period for reliability. </w:t>
      </w:r>
    </w:p>
    <w:p w14:paraId="0DA96DCF" w14:textId="053B1797" w:rsidR="002B4392" w:rsidRPr="002A4724" w:rsidRDefault="002B4392" w:rsidP="002B4392">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Pr>
          <w:rFonts w:eastAsia="바탕"/>
          <w:b/>
          <w:i/>
          <w:sz w:val="22"/>
          <w:szCs w:val="22"/>
          <w:lang w:val="en-US" w:eastAsia="ko-KR"/>
        </w:rPr>
        <w:t xml:space="preserve"> 8</w:t>
      </w:r>
      <w:r w:rsidRPr="002A4724">
        <w:rPr>
          <w:rFonts w:eastAsia="바탕"/>
          <w:b/>
          <w:i/>
          <w:sz w:val="22"/>
          <w:szCs w:val="22"/>
          <w:lang w:val="en-US" w:eastAsia="ko-KR"/>
        </w:rPr>
        <w:t>: Support PDCCH based retransmission for CG SDT.</w:t>
      </w:r>
    </w:p>
    <w:p w14:paraId="7B7548E6" w14:textId="4704AC1C" w:rsidR="002A4724" w:rsidRDefault="002A4724" w:rsidP="002A472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sidR="002B4392">
        <w:rPr>
          <w:rFonts w:eastAsia="바탕"/>
          <w:b/>
          <w:i/>
          <w:sz w:val="22"/>
          <w:szCs w:val="22"/>
          <w:lang w:val="en-US" w:eastAsia="ko-KR"/>
        </w:rPr>
        <w:t xml:space="preserve"> 9</w:t>
      </w:r>
      <w:r w:rsidRPr="002A4724">
        <w:rPr>
          <w:rFonts w:eastAsia="바탕"/>
          <w:b/>
          <w:i/>
          <w:sz w:val="22"/>
          <w:szCs w:val="22"/>
          <w:lang w:val="en-US" w:eastAsia="ko-KR"/>
        </w:rPr>
        <w:t>: Repetition of PUSCH transmissions associated to a same or different SSBs in a CG period is supported for CG-SDT.</w:t>
      </w:r>
    </w:p>
    <w:p w14:paraId="194B871D" w14:textId="77777777" w:rsidR="002B4392" w:rsidRDefault="002B4392" w:rsidP="002B439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p>
    <w:p w14:paraId="6DCE7939" w14:textId="11EA6372" w:rsidR="002B4392" w:rsidRPr="002B4392" w:rsidRDefault="002B4392" w:rsidP="002B4392">
      <w:pPr>
        <w:overflowPunct w:val="0"/>
        <w:autoSpaceDE w:val="0"/>
        <w:autoSpaceDN w:val="0"/>
        <w:adjustRightInd w:val="0"/>
        <w:spacing w:after="0" w:line="240" w:lineRule="auto"/>
        <w:ind w:left="0" w:firstLineChars="100" w:firstLine="220"/>
        <w:jc w:val="left"/>
        <w:textAlignment w:val="baseline"/>
        <w:rPr>
          <w:rFonts w:eastAsia="바탕" w:hint="eastAsia"/>
          <w:sz w:val="22"/>
          <w:szCs w:val="22"/>
          <w:lang w:eastAsia="ko-KR"/>
        </w:rPr>
      </w:pPr>
      <w:r>
        <w:rPr>
          <w:rFonts w:eastAsia="바탕"/>
          <w:sz w:val="22"/>
          <w:szCs w:val="22"/>
          <w:lang w:eastAsia="ko-KR"/>
        </w:rPr>
        <w:lastRenderedPageBreak/>
        <w:t>If configured by RRC, multiple</w:t>
      </w:r>
      <w:r w:rsidRPr="002B4392">
        <w:rPr>
          <w:rFonts w:eastAsia="바탕"/>
          <w:sz w:val="22"/>
          <w:szCs w:val="22"/>
          <w:lang w:eastAsia="ko-KR"/>
        </w:rPr>
        <w:t xml:space="preserve"> HARQ processes</w:t>
      </w:r>
      <w:r>
        <w:rPr>
          <w:rFonts w:eastAsia="바탕"/>
          <w:sz w:val="22"/>
          <w:szCs w:val="22"/>
          <w:lang w:eastAsia="ko-KR"/>
        </w:rPr>
        <w:t xml:space="preserve"> are currently supported</w:t>
      </w:r>
      <w:r w:rsidRPr="002B4392">
        <w:rPr>
          <w:rFonts w:eastAsia="바탕"/>
          <w:sz w:val="22"/>
          <w:szCs w:val="22"/>
          <w:lang w:eastAsia="ko-KR"/>
        </w:rPr>
        <w:t xml:space="preserve"> for a CG configuration</w:t>
      </w:r>
      <w:r>
        <w:rPr>
          <w:rFonts w:eastAsia="바탕"/>
          <w:sz w:val="22"/>
          <w:szCs w:val="22"/>
          <w:lang w:eastAsia="ko-KR"/>
        </w:rPr>
        <w:t>. To improve</w:t>
      </w:r>
      <w:r>
        <w:rPr>
          <w:rFonts w:eastAsia="바탕"/>
          <w:sz w:val="22"/>
          <w:szCs w:val="22"/>
          <w:lang w:eastAsia="ko-KR"/>
        </w:rPr>
        <w:t xml:space="preserve"> commonality with </w:t>
      </w:r>
      <w:r>
        <w:rPr>
          <w:rFonts w:eastAsia="바탕"/>
          <w:sz w:val="22"/>
          <w:szCs w:val="22"/>
          <w:lang w:eastAsia="ko-KR"/>
        </w:rPr>
        <w:t>Rel-15</w:t>
      </w:r>
      <w:r>
        <w:rPr>
          <w:rFonts w:eastAsia="바탕"/>
          <w:sz w:val="22"/>
          <w:szCs w:val="22"/>
          <w:lang w:eastAsia="ko-KR"/>
        </w:rPr>
        <w:t>/16 CG</w:t>
      </w:r>
      <w:r>
        <w:rPr>
          <w:rFonts w:eastAsia="바탕"/>
          <w:sz w:val="22"/>
          <w:szCs w:val="22"/>
          <w:lang w:eastAsia="ko-KR"/>
        </w:rPr>
        <w:t>, we also propose to s</w:t>
      </w:r>
      <w:r w:rsidRPr="002B4392">
        <w:rPr>
          <w:rFonts w:eastAsia="바탕"/>
          <w:sz w:val="22"/>
          <w:szCs w:val="22"/>
          <w:lang w:eastAsia="ko-KR"/>
        </w:rPr>
        <w:t>upport multiple HARQ processes for a CG configuration. The number of HARQ processes for each CG can be configured by Release message.</w:t>
      </w:r>
    </w:p>
    <w:p w14:paraId="17AA5EF5" w14:textId="6C9A1F00" w:rsidR="002A4724" w:rsidRDefault="002A4724" w:rsidP="002A4724">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sidR="00BC0B63">
        <w:rPr>
          <w:rFonts w:eastAsia="바탕"/>
          <w:b/>
          <w:i/>
          <w:sz w:val="22"/>
          <w:szCs w:val="22"/>
          <w:lang w:val="en-US" w:eastAsia="ko-KR"/>
        </w:rPr>
        <w:t xml:space="preserve"> 10</w:t>
      </w:r>
      <w:r w:rsidRPr="002A4724">
        <w:rPr>
          <w:rFonts w:eastAsia="바탕"/>
          <w:b/>
          <w:i/>
          <w:sz w:val="22"/>
          <w:szCs w:val="22"/>
          <w:lang w:val="en-US" w:eastAsia="ko-KR"/>
        </w:rPr>
        <w:t xml:space="preserve">: Support multiple HARQ processes for a CG configuration. The number of HARQ processes for each CG can be configured by </w:t>
      </w:r>
      <w:r w:rsidR="00BC0B63">
        <w:rPr>
          <w:rFonts w:eastAsia="바탕"/>
          <w:b/>
          <w:i/>
          <w:sz w:val="22"/>
          <w:szCs w:val="22"/>
          <w:lang w:val="en-US" w:eastAsia="ko-KR"/>
        </w:rPr>
        <w:t>RRC</w:t>
      </w:r>
      <w:r w:rsidR="000851F1">
        <w:rPr>
          <w:rFonts w:eastAsia="바탕"/>
          <w:b/>
          <w:i/>
          <w:sz w:val="22"/>
          <w:szCs w:val="22"/>
          <w:lang w:val="en-US" w:eastAsia="ko-KR"/>
        </w:rPr>
        <w:t xml:space="preserve"> </w:t>
      </w:r>
      <w:r w:rsidRPr="002A4724">
        <w:rPr>
          <w:rFonts w:eastAsia="바탕"/>
          <w:b/>
          <w:i/>
          <w:sz w:val="22"/>
          <w:szCs w:val="22"/>
          <w:lang w:val="en-US" w:eastAsia="ko-KR"/>
        </w:rPr>
        <w:t>Release message.</w:t>
      </w:r>
    </w:p>
    <w:p w14:paraId="67F5C462" w14:textId="77777777" w:rsidR="002B4392" w:rsidRPr="000851F1" w:rsidRDefault="002B4392" w:rsidP="008A0BB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162A5A70" w14:textId="5DDAD654" w:rsidR="008A0BB2" w:rsidRPr="008A0BB2" w:rsidRDefault="008A0BB2" w:rsidP="008A0BB2">
      <w:pPr>
        <w:overflowPunct w:val="0"/>
        <w:autoSpaceDE w:val="0"/>
        <w:autoSpaceDN w:val="0"/>
        <w:adjustRightInd w:val="0"/>
        <w:spacing w:after="0" w:line="240" w:lineRule="auto"/>
        <w:ind w:left="0" w:firstLineChars="100" w:firstLine="220"/>
        <w:jc w:val="left"/>
        <w:textAlignment w:val="baseline"/>
        <w:rPr>
          <w:rFonts w:eastAsia="바탕" w:hint="eastAsia"/>
          <w:sz w:val="22"/>
          <w:szCs w:val="22"/>
          <w:lang w:eastAsia="ko-KR"/>
        </w:rPr>
      </w:pPr>
      <w:r>
        <w:rPr>
          <w:rFonts w:eastAsia="바탕" w:hint="eastAsia"/>
          <w:sz w:val="22"/>
          <w:szCs w:val="22"/>
          <w:lang w:eastAsia="ko-KR"/>
        </w:rPr>
        <w:t>In RAN1#104-e, R</w:t>
      </w:r>
      <w:r>
        <w:rPr>
          <w:rFonts w:eastAsia="바탕"/>
          <w:sz w:val="22"/>
          <w:szCs w:val="22"/>
          <w:lang w:eastAsia="ko-KR"/>
        </w:rPr>
        <w:t>AN1 briefly discussed support of SDT specific BWP. Since UE can directly send user traffic in RRC_INACTIVE, it seems good for UE to be allowed to transmit CG PUSCH on SDT specific BWP, if configured</w:t>
      </w:r>
      <w:r w:rsidR="004C57A2">
        <w:rPr>
          <w:rFonts w:eastAsia="바탕"/>
          <w:sz w:val="22"/>
          <w:szCs w:val="22"/>
          <w:lang w:eastAsia="ko-KR"/>
        </w:rPr>
        <w:t>, e.g. considering UL overload</w:t>
      </w:r>
      <w:r>
        <w:rPr>
          <w:rFonts w:eastAsia="바탕"/>
          <w:sz w:val="22"/>
          <w:szCs w:val="22"/>
          <w:lang w:eastAsia="ko-KR"/>
        </w:rPr>
        <w:t xml:space="preserve">. SDT specific BWP configuration could be provided by RRC Release message or System Information at a cell. </w:t>
      </w:r>
      <w:r w:rsidR="001B10E2">
        <w:rPr>
          <w:rFonts w:eastAsia="바탕"/>
          <w:sz w:val="22"/>
          <w:szCs w:val="22"/>
          <w:lang w:eastAsia="ko-KR"/>
        </w:rPr>
        <w:t xml:space="preserve">If </w:t>
      </w:r>
      <w:r>
        <w:rPr>
          <w:rFonts w:eastAsia="바탕"/>
          <w:sz w:val="22"/>
          <w:szCs w:val="22"/>
          <w:lang w:eastAsia="ko-KR"/>
        </w:rPr>
        <w:t xml:space="preserve">SDT specific BWP is not configured </w:t>
      </w:r>
      <w:r w:rsidR="001B10E2">
        <w:rPr>
          <w:rFonts w:eastAsia="바탕"/>
          <w:sz w:val="22"/>
          <w:szCs w:val="22"/>
          <w:lang w:eastAsia="ko-KR"/>
        </w:rPr>
        <w:t xml:space="preserve">at a cell, </w:t>
      </w:r>
      <w:r w:rsidR="001B10E2">
        <w:rPr>
          <w:rFonts w:eastAsia="바탕"/>
          <w:sz w:val="22"/>
          <w:szCs w:val="22"/>
          <w:lang w:eastAsia="ko-KR"/>
        </w:rPr>
        <w:t>UE can still use initial BWP for CG-SDT</w:t>
      </w:r>
      <w:r w:rsidR="001B10E2">
        <w:rPr>
          <w:rFonts w:eastAsia="바탕"/>
          <w:sz w:val="22"/>
          <w:szCs w:val="22"/>
          <w:lang w:eastAsia="ko-KR"/>
        </w:rPr>
        <w:t>.</w:t>
      </w:r>
    </w:p>
    <w:p w14:paraId="1056BB61" w14:textId="6A3A163F" w:rsidR="0036426D" w:rsidRDefault="002A4724" w:rsidP="0026433C">
      <w:pPr>
        <w:overflowPunct w:val="0"/>
        <w:autoSpaceDE w:val="0"/>
        <w:autoSpaceDN w:val="0"/>
        <w:adjustRightInd w:val="0"/>
        <w:spacing w:after="0" w:line="240" w:lineRule="auto"/>
        <w:ind w:left="0" w:firstLineChars="100" w:firstLine="216"/>
        <w:jc w:val="left"/>
        <w:textAlignment w:val="baseline"/>
        <w:rPr>
          <w:rFonts w:eastAsia="바탕" w:hint="eastAsia"/>
          <w:sz w:val="22"/>
          <w:szCs w:val="22"/>
          <w:lang w:eastAsia="ko-KR"/>
        </w:rPr>
      </w:pPr>
      <w:r w:rsidRPr="002A4724">
        <w:rPr>
          <w:rFonts w:eastAsia="바탕"/>
          <w:b/>
          <w:i/>
          <w:sz w:val="22"/>
          <w:szCs w:val="22"/>
          <w:lang w:val="en-US" w:eastAsia="ko-KR"/>
        </w:rPr>
        <w:t>Proposal</w:t>
      </w:r>
      <w:r w:rsidR="00BC0B63">
        <w:rPr>
          <w:rFonts w:eastAsia="바탕"/>
          <w:b/>
          <w:i/>
          <w:sz w:val="22"/>
          <w:szCs w:val="22"/>
          <w:lang w:val="en-US" w:eastAsia="ko-KR"/>
        </w:rPr>
        <w:t xml:space="preserve"> 11</w:t>
      </w:r>
      <w:r w:rsidRPr="002A4724">
        <w:rPr>
          <w:rFonts w:eastAsia="바탕"/>
          <w:b/>
          <w:i/>
          <w:sz w:val="22"/>
          <w:szCs w:val="22"/>
          <w:lang w:val="en-US" w:eastAsia="ko-KR"/>
        </w:rPr>
        <w:t xml:space="preserve">: CG SDT can be performed on SDT specific BWP configured by </w:t>
      </w:r>
      <w:r w:rsidR="008A0BB2">
        <w:rPr>
          <w:rFonts w:eastAsia="바탕"/>
          <w:b/>
          <w:i/>
          <w:sz w:val="22"/>
          <w:szCs w:val="22"/>
          <w:lang w:val="en-US" w:eastAsia="ko-KR"/>
        </w:rPr>
        <w:t xml:space="preserve">RRC </w:t>
      </w:r>
      <w:r w:rsidRPr="002A4724">
        <w:rPr>
          <w:rFonts w:eastAsia="바탕"/>
          <w:b/>
          <w:i/>
          <w:sz w:val="22"/>
          <w:szCs w:val="22"/>
          <w:lang w:val="en-US" w:eastAsia="ko-KR"/>
        </w:rPr>
        <w:t>Release message or System Information. If no SDT specific BWP is configured, the initial BWP is used for CG-SDT.</w:t>
      </w:r>
      <w:bookmarkStart w:id="0" w:name="_GoBack"/>
      <w:bookmarkEnd w:id="0"/>
    </w:p>
    <w:p w14:paraId="4BC7234B" w14:textId="21F4ED73" w:rsidR="0091440D" w:rsidRPr="00577D1F" w:rsidRDefault="001E25DF"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sidR="003636A6">
        <w:rPr>
          <w:rFonts w:ascii="Arial" w:eastAsia="바탕" w:hAnsi="Arial"/>
          <w:sz w:val="36"/>
          <w:lang w:eastAsia="ko-KR"/>
        </w:rPr>
        <w:t>.</w:t>
      </w:r>
      <w:r>
        <w:rPr>
          <w:rFonts w:ascii="Arial" w:eastAsia="바탕" w:hAnsi="Arial"/>
          <w:sz w:val="36"/>
          <w:lang w:eastAsia="ko-KR"/>
        </w:rPr>
        <w:tab/>
      </w:r>
      <w:r w:rsidR="0091440D" w:rsidRPr="00577D1F">
        <w:rPr>
          <w:rFonts w:ascii="Arial" w:eastAsia="바탕" w:hAnsi="Arial" w:hint="eastAsia"/>
          <w:sz w:val="36"/>
          <w:lang w:eastAsia="ko-KR"/>
        </w:rPr>
        <w:t>Conclusion</w:t>
      </w:r>
    </w:p>
    <w:p w14:paraId="31A1BECD" w14:textId="19296F79" w:rsidR="0091440D" w:rsidRDefault="00C44C4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In conclusion, </w:t>
      </w:r>
      <w:r w:rsidRPr="00366097">
        <w:rPr>
          <w:rFonts w:eastAsia="바탕"/>
          <w:sz w:val="22"/>
          <w:szCs w:val="22"/>
          <w:lang w:eastAsia="ko-KR"/>
        </w:rPr>
        <w:t xml:space="preserve">we </w:t>
      </w:r>
      <w:r w:rsidR="00CE26FF">
        <w:rPr>
          <w:rFonts w:eastAsia="바탕"/>
          <w:sz w:val="22"/>
          <w:szCs w:val="22"/>
          <w:lang w:eastAsia="ko-KR"/>
        </w:rPr>
        <w:t xml:space="preserve">propose some physical layer aspects for SDT as </w:t>
      </w:r>
      <w:r w:rsidR="009B08AC">
        <w:rPr>
          <w:rFonts w:eastAsia="바탕"/>
          <w:sz w:val="22"/>
          <w:szCs w:val="22"/>
          <w:lang w:eastAsia="ko-KR"/>
        </w:rPr>
        <w:t>follows</w:t>
      </w:r>
      <w:r w:rsidR="00A166E7">
        <w:rPr>
          <w:rFonts w:eastAsia="바탕"/>
          <w:sz w:val="22"/>
          <w:szCs w:val="22"/>
          <w:lang w:eastAsia="ko-KR"/>
        </w:rPr>
        <w:t>:</w:t>
      </w:r>
    </w:p>
    <w:p w14:paraId="542C2D55" w14:textId="77777777" w:rsidR="00BC0B63" w:rsidRPr="002A4724" w:rsidRDefault="00BC0B63" w:rsidP="00BC0B63">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Observation: Option 1 seems similar to RACH resource configuration which may require some UL resource overhead if RACH-like CG PUSCH occasions are dedicated to a UE.</w:t>
      </w:r>
    </w:p>
    <w:p w14:paraId="3DD3EDFF" w14:textId="77777777" w:rsidR="00BC0B63" w:rsidRDefault="00BC0B63" w:rsidP="00BC0B63">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Pr>
          <w:rFonts w:eastAsia="바탕"/>
          <w:b/>
          <w:i/>
          <w:sz w:val="22"/>
          <w:szCs w:val="22"/>
          <w:lang w:val="en-US" w:eastAsia="ko-KR"/>
        </w:rPr>
        <w:t xml:space="preserve"> 1</w:t>
      </w:r>
      <w:r w:rsidRPr="002A4724">
        <w:rPr>
          <w:rFonts w:eastAsia="바탕"/>
          <w:b/>
          <w:i/>
          <w:sz w:val="22"/>
          <w:szCs w:val="22"/>
          <w:lang w:val="en-US" w:eastAsia="ko-KR"/>
        </w:rPr>
        <w:t>: Clarify whether a CG PUCCH occasion is dedicated to one UE or common to all UEs capable of SDT at a cell.</w:t>
      </w:r>
    </w:p>
    <w:p w14:paraId="632B18DB" w14:textId="77777777" w:rsidR="00BC0B63" w:rsidRPr="002A4724" w:rsidRDefault="00BC0B63" w:rsidP="00BC0B63">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Pr>
          <w:rFonts w:eastAsia="바탕"/>
          <w:b/>
          <w:i/>
          <w:sz w:val="22"/>
          <w:szCs w:val="22"/>
          <w:lang w:val="en-US" w:eastAsia="ko-KR"/>
        </w:rPr>
        <w:t xml:space="preserve"> 2</w:t>
      </w:r>
      <w:r w:rsidRPr="002A4724">
        <w:rPr>
          <w:rFonts w:eastAsia="바탕"/>
          <w:b/>
          <w:i/>
          <w:sz w:val="22"/>
          <w:szCs w:val="22"/>
          <w:lang w:val="en-US" w:eastAsia="ko-KR"/>
        </w:rPr>
        <w:t xml:space="preserve">: Clarify whether a CG PUSCH transmission in Option 1 requires contention resolution. </w:t>
      </w:r>
    </w:p>
    <w:p w14:paraId="5A5AB26E" w14:textId="77777777" w:rsidR="00BC0B63" w:rsidRDefault="00BC0B63" w:rsidP="00BC0B63">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Observation: If both RA-SDT and CG-SDT are configured at a cell, it would be sufficient to map only a few SSBs to</w:t>
      </w:r>
      <w:r>
        <w:rPr>
          <w:rFonts w:eastAsia="바탕"/>
          <w:b/>
          <w:i/>
          <w:sz w:val="22"/>
          <w:szCs w:val="22"/>
          <w:lang w:val="en-US" w:eastAsia="ko-KR"/>
        </w:rPr>
        <w:t xml:space="preserve"> CG PUSCH occasions (e.g. for </w:t>
      </w:r>
      <w:r w:rsidRPr="00B15362">
        <w:rPr>
          <w:rFonts w:eastAsia="바탕"/>
          <w:b/>
          <w:i/>
          <w:sz w:val="22"/>
          <w:szCs w:val="22"/>
          <w:lang w:val="en-US" w:eastAsia="ko-KR"/>
        </w:rPr>
        <w:t xml:space="preserve">temporarily or almost permanently </w:t>
      </w:r>
      <w:r w:rsidRPr="002A4724">
        <w:rPr>
          <w:rFonts w:eastAsia="바탕"/>
          <w:b/>
          <w:i/>
          <w:sz w:val="22"/>
          <w:szCs w:val="22"/>
          <w:lang w:val="en-US" w:eastAsia="ko-KR"/>
        </w:rPr>
        <w:t>stationary UE</w:t>
      </w:r>
      <w:r>
        <w:rPr>
          <w:rFonts w:eastAsia="바탕"/>
          <w:b/>
          <w:i/>
          <w:sz w:val="22"/>
          <w:szCs w:val="22"/>
          <w:lang w:val="en-US" w:eastAsia="ko-KR"/>
        </w:rPr>
        <w:t>s or indoor UEs</w:t>
      </w:r>
      <w:r w:rsidRPr="002A4724">
        <w:rPr>
          <w:rFonts w:eastAsia="바탕"/>
          <w:b/>
          <w:i/>
          <w:sz w:val="22"/>
          <w:szCs w:val="22"/>
          <w:lang w:val="en-US" w:eastAsia="ko-KR"/>
        </w:rPr>
        <w:t xml:space="preserve"> in FR2). </w:t>
      </w:r>
    </w:p>
    <w:p w14:paraId="0405ADAA" w14:textId="77777777" w:rsidR="00BC0B63" w:rsidRPr="002A4724" w:rsidRDefault="00BC0B63" w:rsidP="00BC0B63">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Pr>
          <w:rFonts w:eastAsia="바탕"/>
          <w:b/>
          <w:i/>
          <w:sz w:val="22"/>
          <w:szCs w:val="22"/>
          <w:lang w:val="en-US" w:eastAsia="ko-KR"/>
        </w:rPr>
        <w:t xml:space="preserve"> 3</w:t>
      </w:r>
      <w:r w:rsidRPr="002A4724">
        <w:rPr>
          <w:rFonts w:eastAsia="바탕"/>
          <w:b/>
          <w:i/>
          <w:sz w:val="22"/>
          <w:szCs w:val="22"/>
          <w:lang w:val="en-US" w:eastAsia="ko-KR"/>
        </w:rPr>
        <w:t>: In Option 2, CG resources per CG configuration are associated with a set of SSB(s) by UE dedicated message. UE may not be provided CG resources for all SSBs for CG-SDT.</w:t>
      </w:r>
    </w:p>
    <w:p w14:paraId="0B184297" w14:textId="77777777" w:rsidR="00BC0B63" w:rsidRPr="002A4724" w:rsidRDefault="00BC0B63" w:rsidP="00BC0B63">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Pr>
          <w:rFonts w:eastAsia="바탕"/>
          <w:b/>
          <w:i/>
          <w:sz w:val="22"/>
          <w:szCs w:val="22"/>
          <w:lang w:val="en-US" w:eastAsia="ko-KR"/>
        </w:rPr>
        <w:t xml:space="preserve"> 4</w:t>
      </w:r>
      <w:r w:rsidRPr="002A4724">
        <w:rPr>
          <w:rFonts w:eastAsia="바탕"/>
          <w:b/>
          <w:i/>
          <w:sz w:val="22"/>
          <w:szCs w:val="22"/>
          <w:lang w:val="en-US" w:eastAsia="ko-KR"/>
        </w:rPr>
        <w:t xml:space="preserve">: In Option 2, if multiple CG configurations are configured for a UE, different CG configurations are mapped to different subsets of SSBs of a cell. </w:t>
      </w:r>
    </w:p>
    <w:p w14:paraId="3CBF462A" w14:textId="77777777" w:rsidR="00BC0B63" w:rsidRDefault="00BC0B63" w:rsidP="00BC0B63">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Pr>
          <w:rFonts w:eastAsia="바탕"/>
          <w:b/>
          <w:i/>
          <w:sz w:val="22"/>
          <w:szCs w:val="22"/>
          <w:lang w:val="en-US" w:eastAsia="ko-KR"/>
        </w:rPr>
        <w:t xml:space="preserve"> 5</w:t>
      </w:r>
      <w:r w:rsidRPr="002A4724">
        <w:rPr>
          <w:rFonts w:eastAsia="바탕"/>
          <w:b/>
          <w:i/>
          <w:sz w:val="22"/>
          <w:szCs w:val="22"/>
          <w:lang w:val="en-US" w:eastAsia="ko-KR"/>
        </w:rPr>
        <w:t>: If one or multiple SSBs are associated with a CG PUSCH resource for CG-SDT and a measured quality of at least one SSB is above a threshold configured by gNB, UE can use the CG PUSCH resource for CG-SDT.</w:t>
      </w:r>
    </w:p>
    <w:p w14:paraId="6B4DB887" w14:textId="77777777" w:rsidR="00BC0B63" w:rsidRDefault="00BC0B63" w:rsidP="00BC0B63">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Pr>
          <w:rFonts w:eastAsia="바탕"/>
          <w:b/>
          <w:i/>
          <w:sz w:val="22"/>
          <w:szCs w:val="22"/>
          <w:lang w:val="en-US" w:eastAsia="ko-KR"/>
        </w:rPr>
        <w:t xml:space="preserve"> 6</w:t>
      </w:r>
      <w:r w:rsidRPr="002A4724">
        <w:rPr>
          <w:rFonts w:eastAsia="바탕"/>
          <w:b/>
          <w:i/>
          <w:sz w:val="22"/>
          <w:szCs w:val="22"/>
          <w:lang w:val="en-US" w:eastAsia="ko-KR"/>
        </w:rPr>
        <w:t>: Even if the best SSB of a cell is not associated to any other CG PUSCH occasion but if at least one SSB of which quality is above threshold is associated with a CG PUSCH resource for CG-SDT, UE can use the CG PUSCH resource for CG-SDT.</w:t>
      </w:r>
    </w:p>
    <w:p w14:paraId="4BABC1F2" w14:textId="77777777" w:rsidR="00BC0B63" w:rsidRPr="002A4724" w:rsidRDefault="00BC0B63" w:rsidP="00BC0B63">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Pr>
          <w:rFonts w:eastAsia="바탕"/>
          <w:b/>
          <w:i/>
          <w:sz w:val="22"/>
          <w:szCs w:val="22"/>
          <w:lang w:val="en-US" w:eastAsia="ko-KR"/>
        </w:rPr>
        <w:t xml:space="preserve"> 7</w:t>
      </w:r>
      <w:r w:rsidRPr="002A4724">
        <w:rPr>
          <w:rFonts w:eastAsia="바탕"/>
          <w:b/>
          <w:i/>
          <w:sz w:val="22"/>
          <w:szCs w:val="22"/>
          <w:lang w:val="en-US" w:eastAsia="ko-KR"/>
        </w:rPr>
        <w:t>: If measured quality of any SSB configured for CG-SDT is not above threshold for CG-SDT, UE triggers RACH e.g. for RA-SDT or for reconfiguring CG-SDT.</w:t>
      </w:r>
    </w:p>
    <w:p w14:paraId="33ED84F7" w14:textId="77777777" w:rsidR="00BC0B63" w:rsidRPr="002A4724" w:rsidRDefault="00BC0B63" w:rsidP="00BC0B63">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lastRenderedPageBreak/>
        <w:t>Proposal</w:t>
      </w:r>
      <w:r>
        <w:rPr>
          <w:rFonts w:eastAsia="바탕"/>
          <w:b/>
          <w:i/>
          <w:sz w:val="22"/>
          <w:szCs w:val="22"/>
          <w:lang w:val="en-US" w:eastAsia="ko-KR"/>
        </w:rPr>
        <w:t xml:space="preserve"> 8</w:t>
      </w:r>
      <w:r w:rsidRPr="002A4724">
        <w:rPr>
          <w:rFonts w:eastAsia="바탕"/>
          <w:b/>
          <w:i/>
          <w:sz w:val="22"/>
          <w:szCs w:val="22"/>
          <w:lang w:val="en-US" w:eastAsia="ko-KR"/>
        </w:rPr>
        <w:t>: Support PDCCH based retransmission for CG SDT.</w:t>
      </w:r>
    </w:p>
    <w:p w14:paraId="3A12BF4A" w14:textId="77777777" w:rsidR="00BC0B63" w:rsidRDefault="00BC0B63" w:rsidP="00BC0B63">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Pr>
          <w:rFonts w:eastAsia="바탕"/>
          <w:b/>
          <w:i/>
          <w:sz w:val="22"/>
          <w:szCs w:val="22"/>
          <w:lang w:val="en-US" w:eastAsia="ko-KR"/>
        </w:rPr>
        <w:t xml:space="preserve"> 9</w:t>
      </w:r>
      <w:r w:rsidRPr="002A4724">
        <w:rPr>
          <w:rFonts w:eastAsia="바탕"/>
          <w:b/>
          <w:i/>
          <w:sz w:val="22"/>
          <w:szCs w:val="22"/>
          <w:lang w:val="en-US" w:eastAsia="ko-KR"/>
        </w:rPr>
        <w:t>: Repetition of PUSCH transmissions associated to a same or different SSBs in a CG period is supported for CG-SDT.</w:t>
      </w:r>
    </w:p>
    <w:p w14:paraId="6E24F52F" w14:textId="61DCBF0C" w:rsidR="00BC0B63" w:rsidRDefault="00BC0B63" w:rsidP="00BC0B63">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Pr>
          <w:rFonts w:eastAsia="바탕"/>
          <w:b/>
          <w:i/>
          <w:sz w:val="22"/>
          <w:szCs w:val="22"/>
          <w:lang w:val="en-US" w:eastAsia="ko-KR"/>
        </w:rPr>
        <w:t xml:space="preserve"> 10</w:t>
      </w:r>
      <w:r w:rsidRPr="002A4724">
        <w:rPr>
          <w:rFonts w:eastAsia="바탕"/>
          <w:b/>
          <w:i/>
          <w:sz w:val="22"/>
          <w:szCs w:val="22"/>
          <w:lang w:val="en-US" w:eastAsia="ko-KR"/>
        </w:rPr>
        <w:t xml:space="preserve">: Support multiple HARQ processes for a CG configuration. The number of HARQ processes for each CG can be configured by </w:t>
      </w:r>
      <w:r>
        <w:rPr>
          <w:rFonts w:eastAsia="바탕"/>
          <w:b/>
          <w:i/>
          <w:sz w:val="22"/>
          <w:szCs w:val="22"/>
          <w:lang w:val="en-US" w:eastAsia="ko-KR"/>
        </w:rPr>
        <w:t>RRC</w:t>
      </w:r>
      <w:r w:rsidR="000851F1">
        <w:rPr>
          <w:rFonts w:eastAsia="바탕"/>
          <w:b/>
          <w:i/>
          <w:sz w:val="22"/>
          <w:szCs w:val="22"/>
          <w:lang w:val="en-US" w:eastAsia="ko-KR"/>
        </w:rPr>
        <w:t xml:space="preserve"> </w:t>
      </w:r>
      <w:r w:rsidRPr="002A4724">
        <w:rPr>
          <w:rFonts w:eastAsia="바탕"/>
          <w:b/>
          <w:i/>
          <w:sz w:val="22"/>
          <w:szCs w:val="22"/>
          <w:lang w:val="en-US" w:eastAsia="ko-KR"/>
        </w:rPr>
        <w:t>Release message.</w:t>
      </w:r>
    </w:p>
    <w:p w14:paraId="1623C2B8" w14:textId="77777777" w:rsidR="00BC0B63" w:rsidRPr="002A4724" w:rsidRDefault="00BC0B63" w:rsidP="00BC0B63">
      <w:pPr>
        <w:overflowPunct w:val="0"/>
        <w:autoSpaceDE w:val="0"/>
        <w:autoSpaceDN w:val="0"/>
        <w:adjustRightInd w:val="0"/>
        <w:spacing w:after="0" w:line="240" w:lineRule="auto"/>
        <w:ind w:left="0" w:firstLineChars="100" w:firstLine="216"/>
        <w:jc w:val="left"/>
        <w:textAlignment w:val="baseline"/>
        <w:rPr>
          <w:rFonts w:eastAsia="바탕"/>
          <w:b/>
          <w:i/>
          <w:sz w:val="22"/>
          <w:szCs w:val="22"/>
          <w:lang w:val="en-US" w:eastAsia="ko-KR"/>
        </w:rPr>
      </w:pPr>
      <w:r w:rsidRPr="002A4724">
        <w:rPr>
          <w:rFonts w:eastAsia="바탕"/>
          <w:b/>
          <w:i/>
          <w:sz w:val="22"/>
          <w:szCs w:val="22"/>
          <w:lang w:val="en-US" w:eastAsia="ko-KR"/>
        </w:rPr>
        <w:t>Proposal</w:t>
      </w:r>
      <w:r>
        <w:rPr>
          <w:rFonts w:eastAsia="바탕"/>
          <w:b/>
          <w:i/>
          <w:sz w:val="22"/>
          <w:szCs w:val="22"/>
          <w:lang w:val="en-US" w:eastAsia="ko-KR"/>
        </w:rPr>
        <w:t xml:space="preserve"> 11</w:t>
      </w:r>
      <w:r w:rsidRPr="002A4724">
        <w:rPr>
          <w:rFonts w:eastAsia="바탕"/>
          <w:b/>
          <w:i/>
          <w:sz w:val="22"/>
          <w:szCs w:val="22"/>
          <w:lang w:val="en-US" w:eastAsia="ko-KR"/>
        </w:rPr>
        <w:t xml:space="preserve">: CG SDT can be performed on SDT specific BWP configured by </w:t>
      </w:r>
      <w:r>
        <w:rPr>
          <w:rFonts w:eastAsia="바탕"/>
          <w:b/>
          <w:i/>
          <w:sz w:val="22"/>
          <w:szCs w:val="22"/>
          <w:lang w:val="en-US" w:eastAsia="ko-KR"/>
        </w:rPr>
        <w:t xml:space="preserve">RRC </w:t>
      </w:r>
      <w:r w:rsidRPr="002A4724">
        <w:rPr>
          <w:rFonts w:eastAsia="바탕"/>
          <w:b/>
          <w:i/>
          <w:sz w:val="22"/>
          <w:szCs w:val="22"/>
          <w:lang w:val="en-US" w:eastAsia="ko-KR"/>
        </w:rPr>
        <w:t>Release message or System Information. If no SDT specific BWP is configured, the initial BWP is used for CG-SDT.</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576C7C44" w:rsidR="00262400" w:rsidRPr="007B7EDD"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30398A" w:rsidRPr="0030398A">
        <w:rPr>
          <w:rFonts w:eastAsia="바탕"/>
          <w:sz w:val="22"/>
          <w:szCs w:val="22"/>
          <w:lang w:eastAsia="ko-KR"/>
        </w:rPr>
        <w:t>R2-2010841</w:t>
      </w:r>
      <w:r w:rsidR="004361D0" w:rsidRPr="007B7EDD">
        <w:rPr>
          <w:rFonts w:eastAsia="바탕"/>
          <w:sz w:val="22"/>
          <w:szCs w:val="22"/>
          <w:lang w:eastAsia="ko-KR"/>
        </w:rPr>
        <w:tab/>
      </w:r>
      <w:r w:rsidR="0030398A" w:rsidRPr="0030398A">
        <w:rPr>
          <w:rFonts w:eastAsia="바탕"/>
          <w:sz w:val="22"/>
          <w:szCs w:val="22"/>
          <w:lang w:eastAsia="ko-KR"/>
        </w:rPr>
        <w:t>LS on physical layer aspects of small data transmission</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30398A" w:rsidRPr="0030398A">
        <w:rPr>
          <w:rFonts w:eastAsia="바탕"/>
          <w:sz w:val="22"/>
          <w:szCs w:val="22"/>
          <w:lang w:eastAsia="ko-KR"/>
        </w:rPr>
        <w:t>TSG RAN WG2</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DF0E0" w14:textId="77777777" w:rsidR="00F927A5" w:rsidRDefault="00F927A5" w:rsidP="00CB15B0">
      <w:pPr>
        <w:spacing w:before="0" w:after="0" w:line="240" w:lineRule="auto"/>
      </w:pPr>
      <w:r>
        <w:separator/>
      </w:r>
    </w:p>
  </w:endnote>
  <w:endnote w:type="continuationSeparator" w:id="0">
    <w:p w14:paraId="2340170A" w14:textId="77777777" w:rsidR="00F927A5" w:rsidRDefault="00F927A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02750" w14:textId="77777777" w:rsidR="00F927A5" w:rsidRDefault="00F927A5" w:rsidP="00CB15B0">
      <w:pPr>
        <w:spacing w:before="0" w:after="0" w:line="240" w:lineRule="auto"/>
      </w:pPr>
      <w:r>
        <w:separator/>
      </w:r>
    </w:p>
  </w:footnote>
  <w:footnote w:type="continuationSeparator" w:id="0">
    <w:p w14:paraId="1D39FD38" w14:textId="77777777" w:rsidR="00F927A5" w:rsidRDefault="00F927A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3F4B70E9"/>
    <w:multiLevelType w:val="hybridMultilevel"/>
    <w:tmpl w:val="E8F0C23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 w15:restartNumberingAfterBreak="0">
    <w:nsid w:val="68C8064D"/>
    <w:multiLevelType w:val="hybridMultilevel"/>
    <w:tmpl w:val="C818CABE"/>
    <w:lvl w:ilvl="0" w:tplc="7A3CE806">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15:restartNumberingAfterBreak="0">
    <w:nsid w:val="69437BB3"/>
    <w:multiLevelType w:val="hybridMultilevel"/>
    <w:tmpl w:val="A3BA8F0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DDF0F986">
      <w:numFmt w:val="bullet"/>
      <w:lvlText w:val=""/>
      <w:lvlJc w:val="left"/>
      <w:pPr>
        <w:ind w:left="1839" w:hanging="579"/>
      </w:pPr>
      <w:rPr>
        <w:rFonts w:ascii="Wingdings" w:eastAsia="바탕"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5"/>
  </w:num>
  <w:num w:numId="3">
    <w:abstractNumId w:val="9"/>
  </w:num>
  <w:num w:numId="4">
    <w:abstractNumId w:val="1"/>
  </w:num>
  <w:num w:numId="5">
    <w:abstractNumId w:val="7"/>
  </w:num>
  <w:num w:numId="6">
    <w:abstractNumId w:val="12"/>
  </w:num>
  <w:num w:numId="7">
    <w:abstractNumId w:val="6"/>
  </w:num>
  <w:num w:numId="8">
    <w:abstractNumId w:val="1"/>
  </w:num>
  <w:num w:numId="9">
    <w:abstractNumId w:val="2"/>
  </w:num>
  <w:num w:numId="10">
    <w:abstractNumId w:val="3"/>
  </w:num>
  <w:num w:numId="11">
    <w:abstractNumId w:val="4"/>
  </w:num>
  <w:num w:numId="12">
    <w:abstractNumId w:val="11"/>
  </w:num>
  <w:num w:numId="13">
    <w:abstractNumId w:val="8"/>
  </w:num>
  <w:num w:numId="1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01F"/>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92D"/>
    <w:rsid w:val="00024BCF"/>
    <w:rsid w:val="00024DD0"/>
    <w:rsid w:val="000251A9"/>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A99"/>
    <w:rsid w:val="00037E9F"/>
    <w:rsid w:val="00040738"/>
    <w:rsid w:val="00040A50"/>
    <w:rsid w:val="00040CFC"/>
    <w:rsid w:val="000416C6"/>
    <w:rsid w:val="00041824"/>
    <w:rsid w:val="000418D2"/>
    <w:rsid w:val="00041EDF"/>
    <w:rsid w:val="000422A3"/>
    <w:rsid w:val="00042975"/>
    <w:rsid w:val="00042B86"/>
    <w:rsid w:val="00042E1D"/>
    <w:rsid w:val="00043206"/>
    <w:rsid w:val="00043248"/>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6758"/>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2EF"/>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1F1"/>
    <w:rsid w:val="00085BF9"/>
    <w:rsid w:val="00085DC3"/>
    <w:rsid w:val="000860D8"/>
    <w:rsid w:val="00086515"/>
    <w:rsid w:val="000871B0"/>
    <w:rsid w:val="00087E4E"/>
    <w:rsid w:val="000901A2"/>
    <w:rsid w:val="00091077"/>
    <w:rsid w:val="0009138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A31"/>
    <w:rsid w:val="00096DCD"/>
    <w:rsid w:val="000970DD"/>
    <w:rsid w:val="000972D3"/>
    <w:rsid w:val="00097708"/>
    <w:rsid w:val="000977CB"/>
    <w:rsid w:val="00097E31"/>
    <w:rsid w:val="000A0066"/>
    <w:rsid w:val="000A00D7"/>
    <w:rsid w:val="000A013D"/>
    <w:rsid w:val="000A049C"/>
    <w:rsid w:val="000A09ED"/>
    <w:rsid w:val="000A0AD7"/>
    <w:rsid w:val="000A0E2E"/>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747"/>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3EE4"/>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96A"/>
    <w:rsid w:val="000F5BC1"/>
    <w:rsid w:val="000F5FFD"/>
    <w:rsid w:val="000F6195"/>
    <w:rsid w:val="000F66B8"/>
    <w:rsid w:val="000F6A4D"/>
    <w:rsid w:val="000F6AEF"/>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5EB7"/>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1D8"/>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6CFD"/>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7C5"/>
    <w:rsid w:val="001B096C"/>
    <w:rsid w:val="001B0E30"/>
    <w:rsid w:val="001B0E41"/>
    <w:rsid w:val="001B10E2"/>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1F7"/>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62"/>
    <w:rsid w:val="001D3B7F"/>
    <w:rsid w:val="001D3CB1"/>
    <w:rsid w:val="001D4036"/>
    <w:rsid w:val="001D42B8"/>
    <w:rsid w:val="001D433F"/>
    <w:rsid w:val="001D48F7"/>
    <w:rsid w:val="001D5056"/>
    <w:rsid w:val="001D53A4"/>
    <w:rsid w:val="001D5487"/>
    <w:rsid w:val="001D5C99"/>
    <w:rsid w:val="001D5FCD"/>
    <w:rsid w:val="001D64E0"/>
    <w:rsid w:val="001D69D5"/>
    <w:rsid w:val="001D6A81"/>
    <w:rsid w:val="001D6BDE"/>
    <w:rsid w:val="001D6E01"/>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25D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4EA"/>
    <w:rsid w:val="001F2507"/>
    <w:rsid w:val="001F29D4"/>
    <w:rsid w:val="001F2A5F"/>
    <w:rsid w:val="001F2C1A"/>
    <w:rsid w:val="001F2F9D"/>
    <w:rsid w:val="001F3131"/>
    <w:rsid w:val="001F32A6"/>
    <w:rsid w:val="001F3D64"/>
    <w:rsid w:val="001F3E60"/>
    <w:rsid w:val="001F47D1"/>
    <w:rsid w:val="001F4A19"/>
    <w:rsid w:val="001F4CB1"/>
    <w:rsid w:val="001F4D02"/>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69"/>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1F57"/>
    <w:rsid w:val="002324A6"/>
    <w:rsid w:val="00232F90"/>
    <w:rsid w:val="00233247"/>
    <w:rsid w:val="00233BB6"/>
    <w:rsid w:val="002341CE"/>
    <w:rsid w:val="0023440B"/>
    <w:rsid w:val="002347E6"/>
    <w:rsid w:val="002352DD"/>
    <w:rsid w:val="00235396"/>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6581"/>
    <w:rsid w:val="00277B35"/>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A0CDD"/>
    <w:rsid w:val="002A18D0"/>
    <w:rsid w:val="002A2018"/>
    <w:rsid w:val="002A2038"/>
    <w:rsid w:val="002A2AE5"/>
    <w:rsid w:val="002A2D36"/>
    <w:rsid w:val="002A3F1F"/>
    <w:rsid w:val="002A42F5"/>
    <w:rsid w:val="002A4724"/>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392"/>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474"/>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0CD2"/>
    <w:rsid w:val="002E1396"/>
    <w:rsid w:val="002E1B78"/>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98A"/>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16B"/>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546"/>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204"/>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26D"/>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594"/>
    <w:rsid w:val="003768BB"/>
    <w:rsid w:val="00376A3C"/>
    <w:rsid w:val="00376B84"/>
    <w:rsid w:val="00376DBA"/>
    <w:rsid w:val="0037705B"/>
    <w:rsid w:val="003773FD"/>
    <w:rsid w:val="003775BD"/>
    <w:rsid w:val="00377FC8"/>
    <w:rsid w:val="0038086E"/>
    <w:rsid w:val="00380AE7"/>
    <w:rsid w:val="00380EBA"/>
    <w:rsid w:val="003812DF"/>
    <w:rsid w:val="0038163B"/>
    <w:rsid w:val="00381775"/>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36D"/>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CAD"/>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4F0E"/>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3E0"/>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A15"/>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AE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3F1"/>
    <w:rsid w:val="00443766"/>
    <w:rsid w:val="0044388D"/>
    <w:rsid w:val="00443FCA"/>
    <w:rsid w:val="00444273"/>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1650"/>
    <w:rsid w:val="00452109"/>
    <w:rsid w:val="004521B9"/>
    <w:rsid w:val="0045222E"/>
    <w:rsid w:val="00452BE2"/>
    <w:rsid w:val="00452C8B"/>
    <w:rsid w:val="0045336A"/>
    <w:rsid w:val="004537B5"/>
    <w:rsid w:val="00454959"/>
    <w:rsid w:val="00455204"/>
    <w:rsid w:val="00455285"/>
    <w:rsid w:val="004554A1"/>
    <w:rsid w:val="00455864"/>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717"/>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92B"/>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57A2"/>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3DAE"/>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1F6F"/>
    <w:rsid w:val="004E2389"/>
    <w:rsid w:val="004E257D"/>
    <w:rsid w:val="004E3075"/>
    <w:rsid w:val="004E32AA"/>
    <w:rsid w:val="004E32BD"/>
    <w:rsid w:val="004E352C"/>
    <w:rsid w:val="004E37EE"/>
    <w:rsid w:val="004E391C"/>
    <w:rsid w:val="004E3AC3"/>
    <w:rsid w:val="004E3F9A"/>
    <w:rsid w:val="004E423C"/>
    <w:rsid w:val="004E44BC"/>
    <w:rsid w:val="004E464C"/>
    <w:rsid w:val="004E46D2"/>
    <w:rsid w:val="004E4A05"/>
    <w:rsid w:val="004E4E5E"/>
    <w:rsid w:val="004E66E1"/>
    <w:rsid w:val="004E6B76"/>
    <w:rsid w:val="004E78D9"/>
    <w:rsid w:val="004F04CF"/>
    <w:rsid w:val="004F0999"/>
    <w:rsid w:val="004F0BEB"/>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10D"/>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D66"/>
    <w:rsid w:val="00532E7F"/>
    <w:rsid w:val="00532FCA"/>
    <w:rsid w:val="00533245"/>
    <w:rsid w:val="005334D7"/>
    <w:rsid w:val="005336D3"/>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134"/>
    <w:rsid w:val="0056330F"/>
    <w:rsid w:val="00563524"/>
    <w:rsid w:val="005635BE"/>
    <w:rsid w:val="00563730"/>
    <w:rsid w:val="00563FC3"/>
    <w:rsid w:val="005641A9"/>
    <w:rsid w:val="00564206"/>
    <w:rsid w:val="00564545"/>
    <w:rsid w:val="005646A0"/>
    <w:rsid w:val="005646B8"/>
    <w:rsid w:val="00565F03"/>
    <w:rsid w:val="005664EE"/>
    <w:rsid w:val="00566EAC"/>
    <w:rsid w:val="0056726D"/>
    <w:rsid w:val="0057056B"/>
    <w:rsid w:val="0057087D"/>
    <w:rsid w:val="00570D25"/>
    <w:rsid w:val="00570E51"/>
    <w:rsid w:val="00570FCC"/>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6B9"/>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506"/>
    <w:rsid w:val="005F38AD"/>
    <w:rsid w:val="005F39CD"/>
    <w:rsid w:val="005F4162"/>
    <w:rsid w:val="005F5317"/>
    <w:rsid w:val="005F5744"/>
    <w:rsid w:val="005F62BD"/>
    <w:rsid w:val="005F6529"/>
    <w:rsid w:val="005F6BF3"/>
    <w:rsid w:val="005F6C6B"/>
    <w:rsid w:val="005F6F4D"/>
    <w:rsid w:val="005F701A"/>
    <w:rsid w:val="005F74F0"/>
    <w:rsid w:val="005F773C"/>
    <w:rsid w:val="005F7EBB"/>
    <w:rsid w:val="006001A9"/>
    <w:rsid w:val="00600628"/>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6F"/>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2E22"/>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9EE"/>
    <w:rsid w:val="00644B5F"/>
    <w:rsid w:val="00644E98"/>
    <w:rsid w:val="006457A1"/>
    <w:rsid w:val="00645BE8"/>
    <w:rsid w:val="00645CB8"/>
    <w:rsid w:val="006464DE"/>
    <w:rsid w:val="00646512"/>
    <w:rsid w:val="00646561"/>
    <w:rsid w:val="006465CA"/>
    <w:rsid w:val="006468C0"/>
    <w:rsid w:val="00646D18"/>
    <w:rsid w:val="006476D2"/>
    <w:rsid w:val="00647E7F"/>
    <w:rsid w:val="006502D7"/>
    <w:rsid w:val="0065078F"/>
    <w:rsid w:val="00650AAB"/>
    <w:rsid w:val="00651A17"/>
    <w:rsid w:val="00651AE2"/>
    <w:rsid w:val="00651CB2"/>
    <w:rsid w:val="00651F78"/>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B9F"/>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0F6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A59"/>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99E"/>
    <w:rsid w:val="006D1ADD"/>
    <w:rsid w:val="006D1FE7"/>
    <w:rsid w:val="006D21E2"/>
    <w:rsid w:val="006D23AE"/>
    <w:rsid w:val="006D245C"/>
    <w:rsid w:val="006D28F4"/>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5C79"/>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36B7"/>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77A"/>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BDC"/>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2C8"/>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04F"/>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17F57"/>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6BFB"/>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9A7"/>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BB2"/>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3EB8"/>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BD1"/>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1BF"/>
    <w:rsid w:val="008F5437"/>
    <w:rsid w:val="008F5721"/>
    <w:rsid w:val="008F596A"/>
    <w:rsid w:val="008F5CFF"/>
    <w:rsid w:val="008F64E1"/>
    <w:rsid w:val="008F67D8"/>
    <w:rsid w:val="008F68DC"/>
    <w:rsid w:val="008F6963"/>
    <w:rsid w:val="008F69A7"/>
    <w:rsid w:val="008F6C40"/>
    <w:rsid w:val="008F6FC6"/>
    <w:rsid w:val="008F7237"/>
    <w:rsid w:val="008F7541"/>
    <w:rsid w:val="009004C2"/>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4CA"/>
    <w:rsid w:val="00925639"/>
    <w:rsid w:val="00925989"/>
    <w:rsid w:val="00925DD2"/>
    <w:rsid w:val="00925DE8"/>
    <w:rsid w:val="0092617F"/>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2C"/>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3F14"/>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6C66"/>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8AC"/>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357"/>
    <w:rsid w:val="009E46A6"/>
    <w:rsid w:val="009E49F9"/>
    <w:rsid w:val="009E4A3B"/>
    <w:rsid w:val="009E4B6A"/>
    <w:rsid w:val="009E54E2"/>
    <w:rsid w:val="009E5C57"/>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371"/>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3EE"/>
    <w:rsid w:val="00A07564"/>
    <w:rsid w:val="00A07924"/>
    <w:rsid w:val="00A10118"/>
    <w:rsid w:val="00A1017B"/>
    <w:rsid w:val="00A1086A"/>
    <w:rsid w:val="00A10CEC"/>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6E7"/>
    <w:rsid w:val="00A16873"/>
    <w:rsid w:val="00A16C74"/>
    <w:rsid w:val="00A16CAF"/>
    <w:rsid w:val="00A16D44"/>
    <w:rsid w:val="00A1713B"/>
    <w:rsid w:val="00A17E16"/>
    <w:rsid w:val="00A20471"/>
    <w:rsid w:val="00A20505"/>
    <w:rsid w:val="00A214CC"/>
    <w:rsid w:val="00A2157C"/>
    <w:rsid w:val="00A21951"/>
    <w:rsid w:val="00A21B90"/>
    <w:rsid w:val="00A22174"/>
    <w:rsid w:val="00A22A69"/>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B75"/>
    <w:rsid w:val="00A36F1F"/>
    <w:rsid w:val="00A3734C"/>
    <w:rsid w:val="00A37565"/>
    <w:rsid w:val="00A3794D"/>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3AC"/>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3A8"/>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7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036"/>
    <w:rsid w:val="00AB4229"/>
    <w:rsid w:val="00AB44C3"/>
    <w:rsid w:val="00AB450D"/>
    <w:rsid w:val="00AB4627"/>
    <w:rsid w:val="00AB4991"/>
    <w:rsid w:val="00AB5264"/>
    <w:rsid w:val="00AB54B3"/>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6F88"/>
    <w:rsid w:val="00B07073"/>
    <w:rsid w:val="00B10BB0"/>
    <w:rsid w:val="00B10D89"/>
    <w:rsid w:val="00B1122D"/>
    <w:rsid w:val="00B11310"/>
    <w:rsid w:val="00B113A6"/>
    <w:rsid w:val="00B1170F"/>
    <w:rsid w:val="00B1293A"/>
    <w:rsid w:val="00B12D4F"/>
    <w:rsid w:val="00B12ED1"/>
    <w:rsid w:val="00B12F84"/>
    <w:rsid w:val="00B1339C"/>
    <w:rsid w:val="00B13414"/>
    <w:rsid w:val="00B14650"/>
    <w:rsid w:val="00B14A6A"/>
    <w:rsid w:val="00B14AD1"/>
    <w:rsid w:val="00B15362"/>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91D"/>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BAD"/>
    <w:rsid w:val="00B640D7"/>
    <w:rsid w:val="00B640E4"/>
    <w:rsid w:val="00B644D4"/>
    <w:rsid w:val="00B64997"/>
    <w:rsid w:val="00B653A2"/>
    <w:rsid w:val="00B65586"/>
    <w:rsid w:val="00B66156"/>
    <w:rsid w:val="00B6629D"/>
    <w:rsid w:val="00B66515"/>
    <w:rsid w:val="00B666D0"/>
    <w:rsid w:val="00B6674E"/>
    <w:rsid w:val="00B66C78"/>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77FB4"/>
    <w:rsid w:val="00B8071A"/>
    <w:rsid w:val="00B80E8E"/>
    <w:rsid w:val="00B814CD"/>
    <w:rsid w:val="00B81589"/>
    <w:rsid w:val="00B816A2"/>
    <w:rsid w:val="00B8197A"/>
    <w:rsid w:val="00B81D07"/>
    <w:rsid w:val="00B81F37"/>
    <w:rsid w:val="00B823C1"/>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AA4"/>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B63"/>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5D7"/>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3D8F"/>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9AF"/>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4C40"/>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504"/>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E13"/>
    <w:rsid w:val="00C753D3"/>
    <w:rsid w:val="00C76B14"/>
    <w:rsid w:val="00C76F0B"/>
    <w:rsid w:val="00C76FE2"/>
    <w:rsid w:val="00C7703B"/>
    <w:rsid w:val="00C77AA0"/>
    <w:rsid w:val="00C77BD0"/>
    <w:rsid w:val="00C77C6D"/>
    <w:rsid w:val="00C77EDD"/>
    <w:rsid w:val="00C80094"/>
    <w:rsid w:val="00C80456"/>
    <w:rsid w:val="00C80633"/>
    <w:rsid w:val="00C80BE1"/>
    <w:rsid w:val="00C8125F"/>
    <w:rsid w:val="00C8150A"/>
    <w:rsid w:val="00C8155E"/>
    <w:rsid w:val="00C8170D"/>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43A8"/>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DE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6FF"/>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4C"/>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CC7"/>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95A"/>
    <w:rsid w:val="00D65ECF"/>
    <w:rsid w:val="00D6602A"/>
    <w:rsid w:val="00D6612B"/>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5E48"/>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7B4"/>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775"/>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D3"/>
    <w:rsid w:val="00DF0AEF"/>
    <w:rsid w:val="00DF0C72"/>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B6E"/>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C8D"/>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357"/>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85B"/>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3D9"/>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3EF"/>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12"/>
    <w:rsid w:val="00EA5783"/>
    <w:rsid w:val="00EA5A20"/>
    <w:rsid w:val="00EA5F7E"/>
    <w:rsid w:val="00EA64ED"/>
    <w:rsid w:val="00EA6778"/>
    <w:rsid w:val="00EA72A6"/>
    <w:rsid w:val="00EA7BC2"/>
    <w:rsid w:val="00EA7D72"/>
    <w:rsid w:val="00EB0262"/>
    <w:rsid w:val="00EB0281"/>
    <w:rsid w:val="00EB0352"/>
    <w:rsid w:val="00EB1147"/>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7A"/>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69BD"/>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5BBE"/>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6F98"/>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7E"/>
    <w:rsid w:val="00F36FAE"/>
    <w:rsid w:val="00F371D0"/>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3C3"/>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3FA5"/>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7A5"/>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4D59"/>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28E8"/>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4"/>
    <w:next w:val="a8"/>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358619">
      <w:bodyDiv w:val="1"/>
      <w:marLeft w:val="0"/>
      <w:marRight w:val="0"/>
      <w:marTop w:val="0"/>
      <w:marBottom w:val="0"/>
      <w:divBdr>
        <w:top w:val="none" w:sz="0" w:space="0" w:color="auto"/>
        <w:left w:val="none" w:sz="0" w:space="0" w:color="auto"/>
        <w:bottom w:val="none" w:sz="0" w:space="0" w:color="auto"/>
        <w:right w:val="none" w:sz="0" w:space="0" w:color="auto"/>
      </w:divBdr>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0108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4424128">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53EA33-86E3-40A7-8DD2-F80078AA6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5</Pages>
  <Words>1617</Words>
  <Characters>9218</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60</cp:revision>
  <cp:lastPrinted>2018-11-01T13:47:00Z</cp:lastPrinted>
  <dcterms:created xsi:type="dcterms:W3CDTF">2021-01-16T13:40:00Z</dcterms:created>
  <dcterms:modified xsi:type="dcterms:W3CDTF">2021-04-07T05:26:00Z</dcterms:modified>
</cp:coreProperties>
</file>